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DF53FC1" w14:textId="77777777" w:rsidR="00BC2170" w:rsidRPr="00A623E7" w:rsidRDefault="00BC2170" w:rsidP="00BC2170">
      <w:pPr>
        <w:spacing w:after="0"/>
        <w:ind w:left="0"/>
        <w:rPr>
          <w:rFonts w:eastAsia="Calibri" w:cs="Arial"/>
        </w:rPr>
      </w:pPr>
    </w:p>
    <w:tbl>
      <w:tblPr>
        <w:tblStyle w:val="TableGrid"/>
        <w:tblW w:w="0" w:type="auto"/>
        <w:tblInd w:w="-34" w:type="dxa"/>
        <w:shd w:val="clear" w:color="auto" w:fill="F3F3F3"/>
        <w:tblLook w:val="04A0" w:firstRow="1" w:lastRow="0" w:firstColumn="1" w:lastColumn="0" w:noHBand="0" w:noVBand="1"/>
      </w:tblPr>
      <w:tblGrid>
        <w:gridCol w:w="9384"/>
      </w:tblGrid>
      <w:tr w:rsidR="00BC2170" w:rsidRPr="00A623E7" w14:paraId="70DE4F77" w14:textId="77777777" w:rsidTr="00C60D05">
        <w:tc>
          <w:tcPr>
            <w:tcW w:w="9384" w:type="dxa"/>
            <w:tcBorders>
              <w:bottom w:val="single" w:sz="4" w:space="0" w:color="auto"/>
            </w:tcBorders>
            <w:shd w:val="clear" w:color="auto" w:fill="F3F3F3"/>
          </w:tcPr>
          <w:p w14:paraId="449BCFEA" w14:textId="77777777" w:rsidR="00BC2170" w:rsidRPr="00516BF9" w:rsidRDefault="00BC2170" w:rsidP="00C60D05">
            <w:pPr>
              <w:spacing w:after="0"/>
              <w:ind w:left="0"/>
              <w:rPr>
                <w:rFonts w:eastAsia="Calibri" w:cs="Arial"/>
                <w:b/>
                <w:color w:val="000090"/>
              </w:rPr>
            </w:pPr>
            <w:r w:rsidRPr="00516BF9">
              <w:rPr>
                <w:rFonts w:eastAsia="Calibri" w:cs="Arial"/>
                <w:b/>
                <w:color w:val="000090"/>
              </w:rPr>
              <w:t>Markers comments</w:t>
            </w:r>
          </w:p>
          <w:p w14:paraId="28842724" w14:textId="77777777" w:rsidR="00BC2170" w:rsidRPr="00516BF9" w:rsidRDefault="00BC2170" w:rsidP="00C60D05">
            <w:pPr>
              <w:spacing w:after="0"/>
              <w:ind w:left="0"/>
              <w:rPr>
                <w:rFonts w:eastAsia="Calibri" w:cs="Arial"/>
              </w:rPr>
            </w:pPr>
          </w:p>
        </w:tc>
      </w:tr>
      <w:tr w:rsidR="00BC2170" w:rsidRPr="00A623E7" w14:paraId="7334B7DD" w14:textId="77777777" w:rsidTr="00C60D05">
        <w:tc>
          <w:tcPr>
            <w:tcW w:w="9384" w:type="dxa"/>
            <w:shd w:val="clear" w:color="auto" w:fill="auto"/>
          </w:tcPr>
          <w:p w14:paraId="1B9B7BB3" w14:textId="77777777" w:rsidR="00BC2170" w:rsidRPr="00516BF9" w:rsidRDefault="00BC2170" w:rsidP="00C60D05">
            <w:pPr>
              <w:spacing w:after="0"/>
              <w:ind w:left="0"/>
              <w:rPr>
                <w:rFonts w:eastAsia="Calibri" w:cs="Arial"/>
                <w:i/>
              </w:rPr>
            </w:pPr>
            <w:r w:rsidRPr="00516BF9">
              <w:rPr>
                <w:rFonts w:eastAsia="Calibri" w:cs="Arial"/>
                <w:b/>
              </w:rPr>
              <w:t>Specific comments on your work</w:t>
            </w:r>
            <w:r w:rsidRPr="00516BF9">
              <w:rPr>
                <w:rFonts w:eastAsia="Calibri" w:cs="Arial"/>
              </w:rPr>
              <w:t xml:space="preserve"> </w:t>
            </w:r>
            <w:r w:rsidRPr="00516BF9">
              <w:rPr>
                <w:rFonts w:eastAsia="Calibri" w:cs="Arial"/>
                <w:i/>
              </w:rPr>
              <w:t>(including guidelines on improvement)</w:t>
            </w:r>
          </w:p>
          <w:p w14:paraId="36E5320F" w14:textId="77777777" w:rsidR="00BC2170" w:rsidRPr="00516BF9" w:rsidRDefault="00BC2170" w:rsidP="00C60D05">
            <w:pPr>
              <w:spacing w:after="0"/>
              <w:ind w:left="0"/>
              <w:jc w:val="center"/>
              <w:rPr>
                <w:rFonts w:eastAsia="Calibri" w:cs="Arial"/>
                <w:b/>
                <w:i/>
              </w:rPr>
            </w:pPr>
            <w:permStart w:id="388309404" w:edGrp="everyone"/>
            <w:r w:rsidRPr="00516BF9">
              <w:rPr>
                <w:rFonts w:eastAsia="Calibri" w:cs="Arial"/>
                <w:b/>
                <w:i/>
              </w:rPr>
              <w:t>Overview ]</w:t>
            </w:r>
          </w:p>
          <w:permEnd w:id="388309404"/>
          <w:p w14:paraId="11BE2D7D" w14:textId="77777777" w:rsidR="00BC2170" w:rsidRPr="00516BF9" w:rsidRDefault="00BC2170" w:rsidP="00C60D05">
            <w:pPr>
              <w:tabs>
                <w:tab w:val="left" w:pos="791"/>
              </w:tabs>
              <w:spacing w:after="0"/>
              <w:ind w:left="0"/>
              <w:rPr>
                <w:rFonts w:eastAsia="Calibri" w:cs="Arial"/>
                <w:b/>
                <w:i/>
              </w:rPr>
            </w:pPr>
            <w:r w:rsidRPr="00516BF9">
              <w:rPr>
                <w:rFonts w:eastAsia="Calibri" w:cs="Arial"/>
                <w:b/>
                <w:i/>
              </w:rPr>
              <w:tab/>
            </w:r>
          </w:p>
          <w:p w14:paraId="47E3C530" w14:textId="2D80D03E" w:rsidR="00BC2170" w:rsidRDefault="00BC2170" w:rsidP="00C60D05">
            <w:pPr>
              <w:shd w:val="clear" w:color="auto" w:fill="FFFFFF"/>
              <w:spacing w:after="0"/>
              <w:ind w:left="0"/>
              <w:rPr>
                <w:rFonts w:cs="Arial"/>
                <w:color w:val="222222"/>
                <w:sz w:val="19"/>
                <w:szCs w:val="19"/>
                <w:lang w:val="en-US"/>
              </w:rPr>
            </w:pPr>
            <w:r w:rsidRPr="00516BF9">
              <w:rPr>
                <w:rFonts w:eastAsia="Calibri" w:cs="Arial"/>
                <w:b/>
              </w:rPr>
              <w:t xml:space="preserve">Background Discussion – </w:t>
            </w:r>
            <w:r w:rsidRPr="00E3760F">
              <w:rPr>
                <w:rFonts w:cs="Arial"/>
                <w:color w:val="222222"/>
                <w:sz w:val="19"/>
                <w:szCs w:val="19"/>
                <w:lang w:val="en-US"/>
              </w:rPr>
              <w:t>The section commences</w:t>
            </w:r>
            <w:r w:rsidRPr="00E3760F">
              <w:rPr>
                <w:rFonts w:cs="Arial"/>
                <w:b/>
                <w:bCs/>
                <w:color w:val="222222"/>
                <w:sz w:val="19"/>
                <w:szCs w:val="19"/>
                <w:lang w:val="en-US"/>
              </w:rPr>
              <w:t> </w:t>
            </w:r>
            <w:r>
              <w:rPr>
                <w:rFonts w:cs="Arial"/>
                <w:bCs/>
                <w:color w:val="222222"/>
                <w:sz w:val="19"/>
                <w:szCs w:val="19"/>
                <w:lang w:val="en-US"/>
              </w:rPr>
              <w:t xml:space="preserve">with </w:t>
            </w:r>
            <w:r w:rsidRPr="00E3760F">
              <w:rPr>
                <w:rFonts w:cs="Arial"/>
                <w:color w:val="222222"/>
                <w:sz w:val="19"/>
                <w:szCs w:val="19"/>
                <w:lang w:val="en-US"/>
              </w:rPr>
              <w:t xml:space="preserve">presenting insightful information </w:t>
            </w:r>
            <w:r>
              <w:rPr>
                <w:rFonts w:cs="Arial"/>
                <w:color w:val="222222"/>
                <w:sz w:val="19"/>
                <w:szCs w:val="19"/>
                <w:lang w:val="en-US"/>
              </w:rPr>
              <w:t>and providing </w:t>
            </w:r>
            <w:r w:rsidRPr="00E3760F">
              <w:rPr>
                <w:rFonts w:cs="Arial"/>
                <w:color w:val="222222"/>
                <w:sz w:val="19"/>
                <w:szCs w:val="19"/>
                <w:lang w:val="en-US"/>
              </w:rPr>
              <w:t>key organizational, business &amp; financial data to include the following information for the chosen &amp; competitor organizations representing the F</w:t>
            </w:r>
            <w:r>
              <w:rPr>
                <w:rFonts w:cs="Arial"/>
                <w:color w:val="222222"/>
                <w:sz w:val="19"/>
                <w:szCs w:val="19"/>
                <w:lang w:val="en-US"/>
              </w:rPr>
              <w:t>MCG Industry in the context of </w:t>
            </w:r>
            <w:r w:rsidRPr="00E3760F">
              <w:rPr>
                <w:rFonts w:cs="Arial"/>
                <w:color w:val="222222"/>
                <w:sz w:val="19"/>
                <w:szCs w:val="19"/>
                <w:lang w:val="en-US"/>
              </w:rPr>
              <w:t>– incorporation years, current headquarters, geographical presence,  wider product portfolio and flagship brands,</w:t>
            </w:r>
            <w:r>
              <w:rPr>
                <w:rFonts w:cs="Arial"/>
                <w:color w:val="222222"/>
                <w:sz w:val="19"/>
                <w:szCs w:val="19"/>
                <w:lang w:val="en-US"/>
              </w:rPr>
              <w:t xml:space="preserve"> </w:t>
            </w:r>
            <w:r w:rsidRPr="00E3760F">
              <w:rPr>
                <w:rFonts w:cs="Arial"/>
                <w:color w:val="222222"/>
                <w:sz w:val="19"/>
                <w:szCs w:val="19"/>
                <w:lang w:val="en-US"/>
              </w:rPr>
              <w:t xml:space="preserve">core business verticals, new business strategies, </w:t>
            </w:r>
            <w:r>
              <w:rPr>
                <w:rFonts w:cs="Arial"/>
                <w:color w:val="222222"/>
                <w:sz w:val="19"/>
                <w:szCs w:val="19"/>
                <w:lang w:val="en-US"/>
              </w:rPr>
              <w:t>business rankings</w:t>
            </w:r>
            <w:r w:rsidRPr="00E3760F">
              <w:rPr>
                <w:rFonts w:cs="Arial"/>
                <w:color w:val="222222"/>
                <w:sz w:val="19"/>
                <w:szCs w:val="19"/>
                <w:lang w:val="en-US"/>
              </w:rPr>
              <w:t xml:space="preserve"> and extended business lines </w:t>
            </w:r>
            <w:r>
              <w:rPr>
                <w:rFonts w:cs="Arial"/>
                <w:color w:val="222222"/>
                <w:sz w:val="19"/>
                <w:szCs w:val="19"/>
                <w:lang w:val="en-US"/>
              </w:rPr>
              <w:t xml:space="preserve">along with environmental commitment to remaining environment friendly </w:t>
            </w:r>
            <w:r w:rsidRPr="00E3760F">
              <w:rPr>
                <w:rFonts w:cs="Arial"/>
                <w:color w:val="222222"/>
                <w:sz w:val="19"/>
                <w:szCs w:val="19"/>
                <w:lang w:val="en-US"/>
              </w:rPr>
              <w:t>focus on improving operational efficiency</w:t>
            </w:r>
            <w:r>
              <w:rPr>
                <w:rFonts w:cs="Arial"/>
                <w:color w:val="222222"/>
                <w:sz w:val="19"/>
                <w:szCs w:val="19"/>
                <w:lang w:val="en-US"/>
              </w:rPr>
              <w:t xml:space="preserve"> by maximizing local and regional brands, continue to innovate for creating sustainable competitive advantages.</w:t>
            </w:r>
          </w:p>
          <w:p w14:paraId="41C1B3D7" w14:textId="02C4160B" w:rsidR="00BC2170" w:rsidRDefault="00BC2170" w:rsidP="00C60D05">
            <w:pPr>
              <w:shd w:val="clear" w:color="auto" w:fill="FFFFFF"/>
              <w:spacing w:after="0"/>
              <w:ind w:left="0"/>
              <w:rPr>
                <w:rFonts w:cs="Arial"/>
                <w:color w:val="222222"/>
                <w:sz w:val="19"/>
                <w:szCs w:val="19"/>
                <w:lang w:val="en-US"/>
              </w:rPr>
            </w:pPr>
          </w:p>
          <w:p w14:paraId="378E66C2" w14:textId="7A4DA764" w:rsidR="00BC2170" w:rsidRPr="0048737A" w:rsidRDefault="00BC2170" w:rsidP="00C60D05">
            <w:pPr>
              <w:shd w:val="clear" w:color="auto" w:fill="FFFFFF"/>
              <w:spacing w:after="0"/>
              <w:ind w:left="0"/>
              <w:rPr>
                <w:rFonts w:cs="Arial"/>
                <w:color w:val="222222"/>
                <w:sz w:val="19"/>
                <w:szCs w:val="19"/>
                <w:lang w:val="en-US"/>
              </w:rPr>
            </w:pPr>
            <w:r w:rsidRPr="00BC2170">
              <w:rPr>
                <w:rFonts w:cs="Arial"/>
                <w:b/>
                <w:color w:val="222222"/>
                <w:sz w:val="19"/>
                <w:szCs w:val="19"/>
                <w:lang w:val="en-US"/>
              </w:rPr>
              <w:t>Introduction</w:t>
            </w:r>
            <w:r>
              <w:rPr>
                <w:rFonts w:cs="Arial"/>
                <w:b/>
                <w:color w:val="222222"/>
                <w:sz w:val="19"/>
                <w:szCs w:val="19"/>
                <w:lang w:val="en-US"/>
              </w:rPr>
              <w:t xml:space="preserve"> – </w:t>
            </w:r>
            <w:r w:rsidRPr="0048737A">
              <w:rPr>
                <w:rFonts w:cs="Arial"/>
                <w:color w:val="222222"/>
                <w:sz w:val="19"/>
                <w:szCs w:val="19"/>
                <w:highlight w:val="yellow"/>
                <w:lang w:val="en-US"/>
              </w:rPr>
              <w:t>This section lays down the Task-wise deliverables</w:t>
            </w:r>
            <w:r w:rsidR="0048737A" w:rsidRPr="0048737A">
              <w:rPr>
                <w:rFonts w:cs="Arial"/>
                <w:color w:val="222222"/>
                <w:sz w:val="19"/>
                <w:szCs w:val="19"/>
                <w:highlight w:val="yellow"/>
                <w:lang w:val="en-US"/>
              </w:rPr>
              <w:t xml:space="preserve"> with assessing the profitability and gearing conditions for the chosen organization when compared to the selected competitors through structured financial reviews </w:t>
            </w:r>
            <w:r w:rsidR="0048737A">
              <w:rPr>
                <w:rFonts w:cs="Arial"/>
                <w:color w:val="222222"/>
                <w:sz w:val="19"/>
                <w:szCs w:val="19"/>
                <w:highlight w:val="yellow"/>
                <w:lang w:val="en-US"/>
              </w:rPr>
              <w:t>through</w:t>
            </w:r>
            <w:r w:rsidR="0048737A" w:rsidRPr="0048737A">
              <w:rPr>
                <w:rFonts w:cs="Arial"/>
                <w:b/>
                <w:color w:val="222222"/>
                <w:sz w:val="19"/>
                <w:szCs w:val="19"/>
                <w:highlight w:val="yellow"/>
                <w:lang w:val="en-US"/>
              </w:rPr>
              <w:t xml:space="preserve"> the following ratios – Return On Capital Employed, Gross Profit Margin Ratio, Operating Profit Margin Ratio, Gearing Ratio and Interest Cover </w:t>
            </w:r>
            <w:proofErr w:type="gramStart"/>
            <w:r w:rsidR="0048737A" w:rsidRPr="0048737A">
              <w:rPr>
                <w:rFonts w:cs="Arial"/>
                <w:b/>
                <w:color w:val="222222"/>
                <w:sz w:val="19"/>
                <w:szCs w:val="19"/>
                <w:highlight w:val="yellow"/>
                <w:lang w:val="en-US"/>
              </w:rPr>
              <w:t>Ratios</w:t>
            </w:r>
            <w:r w:rsidR="0048737A" w:rsidRPr="0048737A">
              <w:rPr>
                <w:rFonts w:cs="Arial"/>
                <w:b/>
                <w:color w:val="222222"/>
                <w:sz w:val="19"/>
                <w:szCs w:val="19"/>
                <w:lang w:val="en-US"/>
              </w:rPr>
              <w:t xml:space="preserve"> </w:t>
            </w:r>
            <w:r w:rsidR="0048737A">
              <w:rPr>
                <w:rFonts w:cs="Arial"/>
                <w:b/>
                <w:color w:val="222222"/>
                <w:sz w:val="19"/>
                <w:szCs w:val="19"/>
                <w:lang w:val="en-US"/>
              </w:rPr>
              <w:t>,</w:t>
            </w:r>
            <w:proofErr w:type="gramEnd"/>
            <w:r w:rsidR="0048737A">
              <w:rPr>
                <w:rFonts w:cs="Arial"/>
                <w:b/>
                <w:color w:val="222222"/>
                <w:sz w:val="19"/>
                <w:szCs w:val="19"/>
                <w:lang w:val="en-US"/>
              </w:rPr>
              <w:t xml:space="preserve"> as mentioned in the University Assessment Brief.  Further the significance and academic relevance of several budgeting techniques </w:t>
            </w:r>
            <w:r w:rsidR="00E05567">
              <w:rPr>
                <w:rFonts w:cs="Arial"/>
                <w:b/>
                <w:color w:val="222222"/>
                <w:sz w:val="19"/>
                <w:szCs w:val="19"/>
                <w:lang w:val="en-US"/>
              </w:rPr>
              <w:t>that would serve as a guide for</w:t>
            </w:r>
            <w:r w:rsidR="0048737A">
              <w:rPr>
                <w:rFonts w:cs="Arial"/>
                <w:b/>
                <w:color w:val="222222"/>
                <w:sz w:val="19"/>
                <w:szCs w:val="19"/>
                <w:lang w:val="en-US"/>
              </w:rPr>
              <w:t xml:space="preserve"> </w:t>
            </w:r>
            <w:r w:rsidR="00E05567">
              <w:rPr>
                <w:rFonts w:cs="Arial"/>
                <w:b/>
                <w:color w:val="222222"/>
                <w:sz w:val="19"/>
                <w:szCs w:val="19"/>
                <w:lang w:val="en-US"/>
              </w:rPr>
              <w:t>optimizing</w:t>
            </w:r>
            <w:r w:rsidR="0048737A">
              <w:rPr>
                <w:rFonts w:cs="Arial"/>
                <w:b/>
                <w:color w:val="222222"/>
                <w:sz w:val="19"/>
                <w:szCs w:val="19"/>
                <w:lang w:val="en-US"/>
              </w:rPr>
              <w:t xml:space="preserve"> resource allocation, </w:t>
            </w:r>
            <w:r w:rsidR="00E05567">
              <w:rPr>
                <w:rFonts w:cs="Arial"/>
                <w:b/>
                <w:color w:val="222222"/>
                <w:sz w:val="19"/>
                <w:szCs w:val="19"/>
                <w:lang w:val="en-US"/>
              </w:rPr>
              <w:t xml:space="preserve">informed </w:t>
            </w:r>
            <w:r w:rsidR="0048737A">
              <w:rPr>
                <w:rFonts w:cs="Arial"/>
                <w:b/>
                <w:color w:val="222222"/>
                <w:sz w:val="19"/>
                <w:szCs w:val="19"/>
                <w:lang w:val="en-US"/>
              </w:rPr>
              <w:t xml:space="preserve">planning &amp; forecasting as part of evaluating operational performance shall be examined. </w:t>
            </w:r>
            <w:r w:rsidR="00E05567">
              <w:rPr>
                <w:rFonts w:cs="Arial"/>
                <w:b/>
                <w:color w:val="222222"/>
                <w:sz w:val="19"/>
                <w:szCs w:val="19"/>
                <w:lang w:val="en-US"/>
              </w:rPr>
              <w:t>This would follow exhibiting necessary</w:t>
            </w:r>
            <w:r w:rsidR="0048737A">
              <w:rPr>
                <w:rFonts w:cs="Arial"/>
                <w:b/>
                <w:color w:val="222222"/>
                <w:sz w:val="19"/>
                <w:szCs w:val="19"/>
                <w:lang w:val="en-US"/>
              </w:rPr>
              <w:t xml:space="preserve"> understanding of the several performance measurement techniques and its utility </w:t>
            </w:r>
            <w:r w:rsidR="00E05567">
              <w:rPr>
                <w:rFonts w:cs="Arial"/>
                <w:b/>
                <w:color w:val="222222"/>
                <w:sz w:val="19"/>
                <w:szCs w:val="19"/>
                <w:lang w:val="en-US"/>
              </w:rPr>
              <w:t>/</w:t>
            </w:r>
            <w:r w:rsidR="0048737A">
              <w:rPr>
                <w:rFonts w:cs="Arial"/>
                <w:b/>
                <w:color w:val="222222"/>
                <w:sz w:val="19"/>
                <w:szCs w:val="19"/>
                <w:lang w:val="en-US"/>
              </w:rPr>
              <w:t xml:space="preserve"> significance under</w:t>
            </w:r>
            <w:r w:rsidR="00E05567">
              <w:rPr>
                <w:rFonts w:cs="Arial"/>
                <w:b/>
                <w:color w:val="222222"/>
                <w:sz w:val="19"/>
                <w:szCs w:val="19"/>
                <w:lang w:val="en-US"/>
              </w:rPr>
              <w:t xml:space="preserve"> a constantly</w:t>
            </w:r>
            <w:r w:rsidR="0048737A">
              <w:rPr>
                <w:rFonts w:cs="Arial"/>
                <w:b/>
                <w:color w:val="222222"/>
                <w:sz w:val="19"/>
                <w:szCs w:val="19"/>
                <w:lang w:val="en-US"/>
              </w:rPr>
              <w:t xml:space="preserve"> evolving business and economic climate </w:t>
            </w:r>
            <w:r w:rsidR="00E05567">
              <w:rPr>
                <w:rFonts w:cs="Arial"/>
                <w:b/>
                <w:color w:val="222222"/>
                <w:sz w:val="19"/>
                <w:szCs w:val="19"/>
                <w:lang w:val="en-US"/>
              </w:rPr>
              <w:t>for driving financial and non-financial objectives.</w:t>
            </w:r>
            <w:r w:rsidR="0048737A">
              <w:rPr>
                <w:rFonts w:cs="Arial"/>
                <w:b/>
                <w:color w:val="222222"/>
                <w:sz w:val="19"/>
                <w:szCs w:val="19"/>
                <w:lang w:val="en-US"/>
              </w:rPr>
              <w:t xml:space="preserve"> To conclude the student would examine the</w:t>
            </w:r>
            <w:r w:rsidR="00E05567">
              <w:rPr>
                <w:rFonts w:cs="Arial"/>
                <w:b/>
                <w:color w:val="222222"/>
                <w:sz w:val="19"/>
                <w:szCs w:val="19"/>
                <w:lang w:val="en-US"/>
              </w:rPr>
              <w:t xml:space="preserve"> several</w:t>
            </w:r>
            <w:r w:rsidR="0048737A">
              <w:rPr>
                <w:rFonts w:cs="Arial"/>
                <w:b/>
                <w:color w:val="222222"/>
                <w:sz w:val="19"/>
                <w:szCs w:val="19"/>
                <w:lang w:val="en-US"/>
              </w:rPr>
              <w:t xml:space="preserve"> risks, complexities and opportunities through analyzing appropriate investment appraisal techniques which can remain useful</w:t>
            </w:r>
            <w:r w:rsidR="00E05567">
              <w:rPr>
                <w:rFonts w:cs="Arial"/>
                <w:b/>
                <w:color w:val="222222"/>
                <w:sz w:val="19"/>
                <w:szCs w:val="19"/>
                <w:lang w:val="en-US"/>
              </w:rPr>
              <w:t xml:space="preserve"> during</w:t>
            </w:r>
            <w:r w:rsidR="0048737A">
              <w:rPr>
                <w:rFonts w:cs="Arial"/>
                <w:b/>
                <w:color w:val="222222"/>
                <w:sz w:val="19"/>
                <w:szCs w:val="19"/>
                <w:lang w:val="en-US"/>
              </w:rPr>
              <w:t xml:space="preserve"> decision</w:t>
            </w:r>
            <w:r w:rsidR="00E05567">
              <w:rPr>
                <w:rFonts w:cs="Arial"/>
                <w:b/>
                <w:color w:val="222222"/>
                <w:sz w:val="19"/>
                <w:szCs w:val="19"/>
                <w:lang w:val="en-US"/>
              </w:rPr>
              <w:t>-making</w:t>
            </w:r>
            <w:r w:rsidR="0048737A">
              <w:rPr>
                <w:rFonts w:cs="Arial"/>
                <w:b/>
                <w:color w:val="222222"/>
                <w:sz w:val="19"/>
                <w:szCs w:val="19"/>
                <w:lang w:val="en-US"/>
              </w:rPr>
              <w:t xml:space="preserve"> of a business leader in support of capital budgeting process.</w:t>
            </w:r>
          </w:p>
          <w:p w14:paraId="0810A5CC" w14:textId="77777777" w:rsidR="00BC2170" w:rsidRPr="0026531B" w:rsidRDefault="00BC2170" w:rsidP="00C60D05">
            <w:pPr>
              <w:shd w:val="clear" w:color="auto" w:fill="FFFFFF"/>
              <w:rPr>
                <w:rFonts w:eastAsia="Calibri" w:cs="Arial"/>
              </w:rPr>
            </w:pPr>
          </w:p>
          <w:p w14:paraId="02EF6488" w14:textId="16A10FB8" w:rsidR="00BC2170" w:rsidRDefault="00BC2170" w:rsidP="00C60D05">
            <w:pPr>
              <w:shd w:val="clear" w:color="auto" w:fill="FFFFFF"/>
              <w:ind w:left="0"/>
              <w:rPr>
                <w:rFonts w:eastAsia="Calibri" w:cs="Arial"/>
                <w:b/>
              </w:rPr>
            </w:pPr>
            <w:r w:rsidRPr="00516BF9">
              <w:rPr>
                <w:rFonts w:eastAsia="Calibri" w:cs="Arial"/>
              </w:rPr>
              <w:t>Part 1 – Ratio Analysis &amp; Financial Interpretations –</w:t>
            </w:r>
            <w:r w:rsidRPr="00624007">
              <w:rPr>
                <w:rFonts w:eastAsia="Calibri" w:cs="Arial"/>
                <w:color w:val="FF0000"/>
              </w:rPr>
              <w:t xml:space="preserve"> </w:t>
            </w:r>
            <w:r w:rsidR="00906D2D" w:rsidRPr="00624007">
              <w:rPr>
                <w:rFonts w:eastAsia="Calibri" w:cs="Arial"/>
                <w:b/>
                <w:color w:val="FF0000"/>
              </w:rPr>
              <w:t>not considering</w:t>
            </w:r>
            <w:r w:rsidRPr="00624007">
              <w:rPr>
                <w:rFonts w:eastAsia="Calibri" w:cs="Arial"/>
                <w:b/>
                <w:color w:val="FF0000"/>
              </w:rPr>
              <w:t xml:space="preserve"> word</w:t>
            </w:r>
            <w:r w:rsidR="00906D2D" w:rsidRPr="00624007">
              <w:rPr>
                <w:rFonts w:eastAsia="Calibri" w:cs="Arial"/>
                <w:b/>
                <w:color w:val="FF0000"/>
              </w:rPr>
              <w:t xml:space="preserve"> count</w:t>
            </w:r>
            <w:r w:rsidRPr="00906D2D">
              <w:rPr>
                <w:rFonts w:eastAsia="Calibri" w:cs="Arial"/>
                <w:b/>
              </w:rPr>
              <w:t xml:space="preserve"> </w:t>
            </w:r>
            <w:r w:rsidRPr="00516BF9">
              <w:rPr>
                <w:rFonts w:eastAsia="Calibri" w:cs="Arial"/>
              </w:rPr>
              <w:t>/</w:t>
            </w:r>
            <w:r w:rsidRPr="00516BF9">
              <w:rPr>
                <w:rFonts w:eastAsia="Calibri" w:cs="Arial"/>
                <w:b/>
              </w:rPr>
              <w:t xml:space="preserve"> 2000 </w:t>
            </w:r>
            <w:r w:rsidRPr="00516BF9">
              <w:rPr>
                <w:rFonts w:eastAsia="Calibri" w:cs="Arial"/>
              </w:rPr>
              <w:t xml:space="preserve">words </w:t>
            </w:r>
          </w:p>
          <w:p w14:paraId="34F07027" w14:textId="77777777" w:rsidR="00BC2170" w:rsidRPr="007658E6" w:rsidRDefault="00BC2170" w:rsidP="00C60D05">
            <w:pPr>
              <w:numPr>
                <w:ilvl w:val="0"/>
                <w:numId w:val="1"/>
              </w:numPr>
              <w:shd w:val="clear" w:color="auto" w:fill="FFFFFF"/>
              <w:spacing w:before="100" w:beforeAutospacing="1" w:after="100" w:afterAutospacing="1"/>
              <w:ind w:left="945"/>
              <w:rPr>
                <w:rFonts w:cs="Arial"/>
                <w:color w:val="222222"/>
                <w:sz w:val="19"/>
                <w:szCs w:val="19"/>
                <w:lang w:val="en-US"/>
              </w:rPr>
            </w:pPr>
            <w:r w:rsidRPr="007658E6">
              <w:rPr>
                <w:rFonts w:cs="Arial"/>
                <w:color w:val="222222"/>
                <w:sz w:val="19"/>
                <w:szCs w:val="19"/>
                <w:lang w:val="en-US"/>
              </w:rPr>
              <w:t>The essence of ratio analysis as a quan</w:t>
            </w:r>
            <w:r>
              <w:rPr>
                <w:rFonts w:cs="Arial"/>
                <w:color w:val="222222"/>
                <w:sz w:val="19"/>
                <w:szCs w:val="19"/>
                <w:lang w:val="en-US"/>
              </w:rPr>
              <w:t>titative financial tool</w:t>
            </w:r>
            <w:r w:rsidRPr="007658E6">
              <w:rPr>
                <w:rFonts w:cs="Arial"/>
                <w:color w:val="222222"/>
                <w:sz w:val="19"/>
                <w:szCs w:val="19"/>
                <w:lang w:val="en-US"/>
              </w:rPr>
              <w:t xml:space="preserve"> remain</w:t>
            </w:r>
            <w:r>
              <w:rPr>
                <w:rFonts w:cs="Arial"/>
                <w:color w:val="222222"/>
                <w:sz w:val="19"/>
                <w:szCs w:val="19"/>
                <w:lang w:val="en-US"/>
              </w:rPr>
              <w:t>s</w:t>
            </w:r>
            <w:r w:rsidRPr="007658E6">
              <w:rPr>
                <w:rFonts w:cs="Arial"/>
                <w:color w:val="222222"/>
                <w:sz w:val="19"/>
                <w:szCs w:val="19"/>
                <w:lang w:val="en-US"/>
              </w:rPr>
              <w:t xml:space="preserve"> extremely useful in diagnosing the overall</w:t>
            </w:r>
            <w:r>
              <w:rPr>
                <w:rFonts w:cs="Arial"/>
                <w:color w:val="222222"/>
                <w:sz w:val="19"/>
                <w:szCs w:val="19"/>
                <w:lang w:val="en-US"/>
              </w:rPr>
              <w:t xml:space="preserve"> state of affairs and</w:t>
            </w:r>
            <w:r w:rsidRPr="007658E6">
              <w:rPr>
                <w:rFonts w:cs="Arial"/>
                <w:color w:val="222222"/>
                <w:sz w:val="19"/>
                <w:szCs w:val="19"/>
                <w:lang w:val="en-US"/>
              </w:rPr>
              <w:t xml:space="preserve"> health o</w:t>
            </w:r>
            <w:r>
              <w:rPr>
                <w:rFonts w:cs="Arial"/>
                <w:color w:val="222222"/>
                <w:sz w:val="19"/>
                <w:szCs w:val="19"/>
                <w:lang w:val="en-US"/>
              </w:rPr>
              <w:t>f the organization by scrutinizing f</w:t>
            </w:r>
            <w:r w:rsidRPr="007658E6">
              <w:rPr>
                <w:rFonts w:cs="Arial"/>
                <w:color w:val="222222"/>
                <w:sz w:val="19"/>
                <w:szCs w:val="19"/>
                <w:lang w:val="en-US"/>
              </w:rPr>
              <w:t>inancial statement</w:t>
            </w:r>
            <w:r>
              <w:rPr>
                <w:rFonts w:cs="Arial"/>
                <w:color w:val="222222"/>
                <w:sz w:val="19"/>
                <w:szCs w:val="19"/>
                <w:lang w:val="en-US"/>
              </w:rPr>
              <w:t>s to offer necessary guidance to</w:t>
            </w:r>
            <w:r w:rsidRPr="007658E6">
              <w:rPr>
                <w:rFonts w:cs="Arial"/>
                <w:color w:val="222222"/>
                <w:sz w:val="19"/>
                <w:szCs w:val="19"/>
                <w:lang w:val="en-US"/>
              </w:rPr>
              <w:t xml:space="preserve"> investors, leader</w:t>
            </w:r>
            <w:r>
              <w:rPr>
                <w:rFonts w:cs="Arial"/>
                <w:color w:val="222222"/>
                <w:sz w:val="19"/>
                <w:szCs w:val="19"/>
                <w:lang w:val="en-US"/>
              </w:rPr>
              <w:t>s, stakeholders and creditors when gauging</w:t>
            </w:r>
            <w:r w:rsidRPr="007658E6">
              <w:rPr>
                <w:rFonts w:cs="Arial"/>
                <w:color w:val="222222"/>
                <w:sz w:val="19"/>
                <w:szCs w:val="19"/>
                <w:lang w:val="en-US"/>
              </w:rPr>
              <w:t xml:space="preserve"> the position</w:t>
            </w:r>
            <w:r>
              <w:rPr>
                <w:rFonts w:cs="Arial"/>
                <w:color w:val="222222"/>
                <w:sz w:val="19"/>
                <w:szCs w:val="19"/>
                <w:lang w:val="en-US"/>
              </w:rPr>
              <w:t>s</w:t>
            </w:r>
            <w:r w:rsidRPr="007658E6">
              <w:rPr>
                <w:rFonts w:cs="Arial"/>
                <w:color w:val="222222"/>
                <w:sz w:val="19"/>
                <w:szCs w:val="19"/>
                <w:lang w:val="en-US"/>
              </w:rPr>
              <w:t xml:space="preserve"> related to liquidity, profitability, solvency, gearing conditions</w:t>
            </w:r>
            <w:r>
              <w:rPr>
                <w:rFonts w:cs="Arial"/>
                <w:color w:val="222222"/>
                <w:sz w:val="19"/>
                <w:szCs w:val="19"/>
                <w:lang w:val="en-US"/>
              </w:rPr>
              <w:t xml:space="preserve"> to support investment decision-making, while drawing inter-company and intra-industry analysis</w:t>
            </w:r>
            <w:r w:rsidRPr="007658E6">
              <w:rPr>
                <w:rFonts w:cs="Arial"/>
                <w:color w:val="222222"/>
                <w:sz w:val="19"/>
                <w:szCs w:val="19"/>
                <w:lang w:val="en-US"/>
              </w:rPr>
              <w:t>.</w:t>
            </w:r>
          </w:p>
          <w:p w14:paraId="070B4B3C" w14:textId="19C2ABD9" w:rsidR="00BC2170" w:rsidRDefault="00BC2170" w:rsidP="00C60D05">
            <w:pPr>
              <w:numPr>
                <w:ilvl w:val="0"/>
                <w:numId w:val="1"/>
              </w:numPr>
              <w:shd w:val="clear" w:color="auto" w:fill="FFFFFF"/>
              <w:spacing w:before="100" w:beforeAutospacing="1" w:after="100" w:afterAutospacing="1"/>
              <w:ind w:left="945"/>
              <w:rPr>
                <w:rFonts w:cs="Arial"/>
                <w:color w:val="222222"/>
                <w:sz w:val="19"/>
                <w:szCs w:val="19"/>
                <w:lang w:val="en-US"/>
              </w:rPr>
            </w:pPr>
            <w:r>
              <w:rPr>
                <w:rFonts w:cs="Arial"/>
                <w:color w:val="222222"/>
                <w:sz w:val="19"/>
                <w:szCs w:val="19"/>
                <w:lang w:val="en-US"/>
              </w:rPr>
              <w:t>This</w:t>
            </w:r>
            <w:r w:rsidRPr="007658E6">
              <w:rPr>
                <w:rFonts w:cs="Arial"/>
                <w:color w:val="222222"/>
                <w:sz w:val="19"/>
                <w:szCs w:val="19"/>
                <w:lang w:val="en-US"/>
              </w:rPr>
              <w:t xml:space="preserve"> section </w:t>
            </w:r>
            <w:r>
              <w:rPr>
                <w:rFonts w:cs="Arial"/>
                <w:color w:val="222222"/>
                <w:sz w:val="19"/>
                <w:szCs w:val="19"/>
                <w:lang w:val="en-US"/>
              </w:rPr>
              <w:t>while adhering to global accounting standards presents the</w:t>
            </w:r>
            <w:r w:rsidRPr="007658E6">
              <w:rPr>
                <w:rFonts w:cs="Arial"/>
                <w:color w:val="222222"/>
                <w:sz w:val="19"/>
                <w:szCs w:val="19"/>
                <w:lang w:val="en-US"/>
              </w:rPr>
              <w:t xml:space="preserve"> relevance of standardizing currencies for the purpose of drawing comparative analysis between the chosen and competito</w:t>
            </w:r>
            <w:r>
              <w:rPr>
                <w:rFonts w:cs="Arial"/>
                <w:color w:val="222222"/>
                <w:sz w:val="19"/>
                <w:szCs w:val="19"/>
                <w:lang w:val="en-US"/>
              </w:rPr>
              <w:t>r organizations,</w:t>
            </w:r>
            <w:r w:rsidRPr="007658E6">
              <w:rPr>
                <w:rFonts w:cs="Arial"/>
                <w:color w:val="222222"/>
                <w:sz w:val="19"/>
                <w:szCs w:val="19"/>
                <w:lang w:val="en-US"/>
              </w:rPr>
              <w:t xml:space="preserve"> harmonizing all Non -Euro currencies to US$ as currency conversion tables are placed to indicate the historical exchange rates that prevailed in FY 2014, 2015 and 2016 , which have been applied to the respective Financial Statements [ chosen company and its competitors].</w:t>
            </w:r>
          </w:p>
          <w:p w14:paraId="5C4763AB" w14:textId="1AE515F2" w:rsidR="00E05567" w:rsidRPr="00906D2D" w:rsidRDefault="00E05567" w:rsidP="00C60D05">
            <w:pPr>
              <w:numPr>
                <w:ilvl w:val="0"/>
                <w:numId w:val="1"/>
              </w:numPr>
              <w:shd w:val="clear" w:color="auto" w:fill="FFFFFF"/>
              <w:spacing w:before="100" w:beforeAutospacing="1" w:after="100" w:afterAutospacing="1"/>
              <w:ind w:left="945"/>
              <w:rPr>
                <w:rFonts w:cs="Arial"/>
                <w:color w:val="222222"/>
                <w:sz w:val="19"/>
                <w:szCs w:val="19"/>
                <w:highlight w:val="yellow"/>
                <w:lang w:val="en-US"/>
              </w:rPr>
            </w:pPr>
            <w:r>
              <w:rPr>
                <w:rFonts w:cs="Arial"/>
                <w:color w:val="FF0000"/>
                <w:sz w:val="19"/>
                <w:szCs w:val="19"/>
                <w:lang w:val="en-US"/>
              </w:rPr>
              <w:t xml:space="preserve">The student cannot deviate from the University Assessment Brief on the Ratios desired to be computed, analyzed and interpreted. A bit disappointed to note that the student </w:t>
            </w:r>
            <w:r w:rsidRPr="00E05567">
              <w:rPr>
                <w:rFonts w:cs="Arial"/>
                <w:color w:val="FF0000"/>
                <w:sz w:val="19"/>
                <w:szCs w:val="19"/>
                <w:highlight w:val="yellow"/>
                <w:lang w:val="en-US"/>
              </w:rPr>
              <w:t>instead of placing Return on Capital Employed, Operating Profit Margin Ratios, Gross Profit Margin Ratio, Gearing Ratio and Interest Cover Ratio</w:t>
            </w:r>
            <w:r>
              <w:rPr>
                <w:rFonts w:cs="Arial"/>
                <w:color w:val="FF0000"/>
                <w:sz w:val="19"/>
                <w:szCs w:val="19"/>
                <w:lang w:val="en-US"/>
              </w:rPr>
              <w:t xml:space="preserve"> came up with Net Profit Margin Ratio, Liquidity Ratio that the University never asked for. </w:t>
            </w:r>
            <w:r w:rsidRPr="00906D2D">
              <w:rPr>
                <w:rFonts w:cs="Arial"/>
                <w:color w:val="FF0000"/>
                <w:sz w:val="19"/>
                <w:szCs w:val="19"/>
                <w:highlight w:val="yellow"/>
                <w:lang w:val="en-US"/>
              </w:rPr>
              <w:t>Please do not commit any more mistakes in a REDO assignment else the University would have no choice but to penalize you financially apart from asking you to repeat the 7AC</w:t>
            </w:r>
            <w:r w:rsidR="00906D2D" w:rsidRPr="00906D2D">
              <w:rPr>
                <w:rFonts w:cs="Arial"/>
                <w:color w:val="FF0000"/>
                <w:sz w:val="19"/>
                <w:szCs w:val="19"/>
                <w:highlight w:val="yellow"/>
                <w:lang w:val="en-US"/>
              </w:rPr>
              <w:t>006 Managing Financial Performance assignment.</w:t>
            </w:r>
          </w:p>
          <w:p w14:paraId="116F746F" w14:textId="3B843B70" w:rsidR="00BC2170" w:rsidRPr="007658E6" w:rsidRDefault="00BC2170" w:rsidP="00C60D05">
            <w:pPr>
              <w:numPr>
                <w:ilvl w:val="0"/>
                <w:numId w:val="1"/>
              </w:numPr>
              <w:shd w:val="clear" w:color="auto" w:fill="FFFFFF"/>
              <w:spacing w:before="100" w:beforeAutospacing="1" w:after="100" w:afterAutospacing="1"/>
              <w:ind w:left="945"/>
              <w:rPr>
                <w:rFonts w:cs="Arial"/>
                <w:color w:val="222222"/>
                <w:sz w:val="19"/>
                <w:szCs w:val="19"/>
                <w:lang w:val="en-US"/>
              </w:rPr>
            </w:pPr>
            <w:r>
              <w:rPr>
                <w:rFonts w:cs="Arial"/>
                <w:color w:val="222222"/>
                <w:sz w:val="19"/>
                <w:szCs w:val="19"/>
                <w:lang w:val="en-US"/>
              </w:rPr>
              <w:t>The lack of analysis and interpretations</w:t>
            </w:r>
            <w:r w:rsidR="00E05567">
              <w:rPr>
                <w:rFonts w:cs="Arial"/>
                <w:color w:val="222222"/>
                <w:sz w:val="19"/>
                <w:szCs w:val="19"/>
                <w:lang w:val="en-US"/>
              </w:rPr>
              <w:t xml:space="preserve"> in </w:t>
            </w:r>
            <w:r w:rsidR="00E05567">
              <w:rPr>
                <w:rFonts w:cs="Arial"/>
                <w:color w:val="FF0000"/>
                <w:sz w:val="19"/>
                <w:szCs w:val="19"/>
                <w:lang w:val="en-US"/>
              </w:rPr>
              <w:t>Gross Profit Margin</w:t>
            </w:r>
            <w:r>
              <w:rPr>
                <w:rFonts w:cs="Arial"/>
                <w:color w:val="222222"/>
                <w:sz w:val="19"/>
                <w:szCs w:val="19"/>
                <w:lang w:val="en-US"/>
              </w:rPr>
              <w:t xml:space="preserve"> between the chosen and selected competitor companies disallows accepting any judgements or recommendations placed by the analyst to be considered as credible and authentic</w:t>
            </w:r>
            <w:r w:rsidR="00906D2D">
              <w:rPr>
                <w:rFonts w:cs="Arial"/>
                <w:color w:val="222222"/>
                <w:sz w:val="19"/>
                <w:szCs w:val="19"/>
                <w:lang w:val="en-US"/>
              </w:rPr>
              <w:t xml:space="preserve"> in the conclusions section </w:t>
            </w:r>
            <w:r w:rsidR="00E05567">
              <w:rPr>
                <w:rFonts w:cs="Arial"/>
                <w:color w:val="222222"/>
                <w:sz w:val="19"/>
                <w:szCs w:val="19"/>
                <w:lang w:val="en-US"/>
              </w:rPr>
              <w:t xml:space="preserve">, </w:t>
            </w:r>
            <w:r w:rsidR="00E05567">
              <w:rPr>
                <w:rFonts w:cs="Arial"/>
                <w:color w:val="FF0000"/>
                <w:sz w:val="19"/>
                <w:szCs w:val="19"/>
                <w:lang w:val="en-US"/>
              </w:rPr>
              <w:t xml:space="preserve">given that </w:t>
            </w:r>
            <w:r w:rsidR="00906D2D">
              <w:rPr>
                <w:rFonts w:cs="Arial"/>
                <w:color w:val="FF0000"/>
                <w:sz w:val="19"/>
                <w:szCs w:val="19"/>
                <w:lang w:val="en-US"/>
              </w:rPr>
              <w:t>mandatory ratios as per the University Assessment Brief were ignored.</w:t>
            </w:r>
            <w:r>
              <w:rPr>
                <w:rFonts w:cs="Arial"/>
                <w:color w:val="222222"/>
                <w:sz w:val="19"/>
                <w:szCs w:val="19"/>
                <w:lang w:val="en-US"/>
              </w:rPr>
              <w:t>.</w:t>
            </w:r>
          </w:p>
          <w:p w14:paraId="7BD28E7A" w14:textId="2C87BEAB" w:rsidR="00BC2170" w:rsidRDefault="00BC2170" w:rsidP="00C60D05">
            <w:pPr>
              <w:spacing w:after="0"/>
              <w:ind w:left="0"/>
              <w:rPr>
                <w:rFonts w:eastAsia="Calibri" w:cs="Arial"/>
                <w:b/>
              </w:rPr>
            </w:pPr>
            <w:r w:rsidRPr="00516BF9">
              <w:rPr>
                <w:rFonts w:eastAsia="Calibri" w:cs="Arial"/>
              </w:rPr>
              <w:t xml:space="preserve">Part 2 – Academic Debate on Budgetary Techniques utility in a large organization – </w:t>
            </w:r>
            <w:r w:rsidR="00AA4AA0" w:rsidRPr="00AA4AA0">
              <w:rPr>
                <w:rFonts w:eastAsia="Calibri" w:cs="Arial"/>
                <w:b/>
              </w:rPr>
              <w:t>1812</w:t>
            </w:r>
            <w:r w:rsidRPr="00AA4AA0">
              <w:rPr>
                <w:rFonts w:eastAsia="Calibri" w:cs="Arial"/>
                <w:b/>
              </w:rPr>
              <w:t xml:space="preserve"> </w:t>
            </w:r>
            <w:r w:rsidRPr="00516BF9">
              <w:rPr>
                <w:rFonts w:eastAsia="Calibri" w:cs="Arial"/>
              </w:rPr>
              <w:t xml:space="preserve">words  / </w:t>
            </w:r>
            <w:r w:rsidRPr="00516BF9">
              <w:rPr>
                <w:rFonts w:eastAsia="Calibri" w:cs="Arial"/>
                <w:b/>
              </w:rPr>
              <w:t xml:space="preserve">1700 </w:t>
            </w:r>
            <w:r w:rsidRPr="00516BF9">
              <w:rPr>
                <w:rFonts w:eastAsia="Calibri" w:cs="Arial"/>
              </w:rPr>
              <w:t>words</w:t>
            </w:r>
            <w:r w:rsidRPr="00516BF9">
              <w:rPr>
                <w:rFonts w:eastAsia="Calibri" w:cs="Arial"/>
                <w:b/>
              </w:rPr>
              <w:t xml:space="preserve"> </w:t>
            </w:r>
            <w:r>
              <w:rPr>
                <w:rFonts w:eastAsia="Calibri" w:cs="Arial"/>
                <w:b/>
              </w:rPr>
              <w:t xml:space="preserve">  </w:t>
            </w:r>
          </w:p>
          <w:p w14:paraId="6EAA6E80" w14:textId="7697F06C" w:rsidR="00AA4AA0" w:rsidRDefault="00AA4AA0" w:rsidP="00C60D05">
            <w:pPr>
              <w:spacing w:after="0"/>
              <w:ind w:left="0"/>
              <w:rPr>
                <w:rFonts w:eastAsia="Calibri" w:cs="Arial"/>
                <w:b/>
              </w:rPr>
            </w:pPr>
          </w:p>
          <w:p w14:paraId="149A95C1" w14:textId="0275BAC6" w:rsidR="00AA4AA0" w:rsidRDefault="00AA4AA0" w:rsidP="00AA4AA0">
            <w:pPr>
              <w:pStyle w:val="ListParagraph"/>
              <w:numPr>
                <w:ilvl w:val="0"/>
                <w:numId w:val="5"/>
              </w:numPr>
              <w:spacing w:after="0"/>
              <w:rPr>
                <w:rFonts w:eastAsia="Calibri" w:cs="Arial"/>
              </w:rPr>
            </w:pPr>
            <w:r w:rsidRPr="00AA4AA0">
              <w:rPr>
                <w:rFonts w:eastAsia="Calibri" w:cs="Arial"/>
              </w:rPr>
              <w:lastRenderedPageBreak/>
              <w:t>The section commences with an educated perspective of why non-financial and financial measures are critical when reviewing budgets that represents a short</w:t>
            </w:r>
            <w:r>
              <w:rPr>
                <w:rFonts w:eastAsia="Calibri" w:cs="Arial"/>
              </w:rPr>
              <w:t>-</w:t>
            </w:r>
            <w:r w:rsidRPr="00AA4AA0">
              <w:rPr>
                <w:rFonts w:eastAsia="Calibri" w:cs="Arial"/>
              </w:rPr>
              <w:t xml:space="preserve"> term factors like cost control and long</w:t>
            </w:r>
            <w:r>
              <w:rPr>
                <w:rFonts w:eastAsia="Calibri" w:cs="Arial"/>
              </w:rPr>
              <w:t>-</w:t>
            </w:r>
            <w:r w:rsidRPr="00AA4AA0">
              <w:rPr>
                <w:rFonts w:eastAsia="Calibri" w:cs="Arial"/>
              </w:rPr>
              <w:t xml:space="preserve"> term goals customer satisfaction</w:t>
            </w:r>
            <w:r>
              <w:rPr>
                <w:rFonts w:eastAsia="Calibri" w:cs="Arial"/>
              </w:rPr>
              <w:t>. As the purpose of budgets shall remain symbolic to measuring performances through establishment of KPI’s and CSF’s for not tracking profitability, but to, exert management control when assessing the contributions of an organization and/ or its employees</w:t>
            </w:r>
            <w:r w:rsidR="002D2199">
              <w:rPr>
                <w:rFonts w:eastAsia="Calibri" w:cs="Arial"/>
              </w:rPr>
              <w:t>, in order to judge efficiency, productivity, allocation of resources and quality through a variety of non-financial indicators as customer acquisitions and reduction of customer compliant are treated as cornerstones for superior performance</w:t>
            </w:r>
          </w:p>
          <w:p w14:paraId="3A84FAF9" w14:textId="1A7FC7FF" w:rsidR="002D2199" w:rsidRDefault="002D2199" w:rsidP="00AA4AA0">
            <w:pPr>
              <w:pStyle w:val="ListParagraph"/>
              <w:numPr>
                <w:ilvl w:val="0"/>
                <w:numId w:val="5"/>
              </w:numPr>
              <w:spacing w:after="0"/>
              <w:rPr>
                <w:rFonts w:eastAsia="Calibri" w:cs="Arial"/>
              </w:rPr>
            </w:pPr>
            <w:r>
              <w:rPr>
                <w:rFonts w:eastAsia="Calibri" w:cs="Arial"/>
              </w:rPr>
              <w:t xml:space="preserve">Likewise, Ratio Analysis as a quantitative financial tool can provide necessary insights on the financial performance across a period of time, while capital budgeting can remain useful when assessing probable asset investment acquisition </w:t>
            </w:r>
            <w:r w:rsidR="00116519">
              <w:rPr>
                <w:rFonts w:eastAsia="Calibri" w:cs="Arial"/>
              </w:rPr>
              <w:t>t</w:t>
            </w:r>
            <w:r>
              <w:rPr>
                <w:rFonts w:eastAsia="Calibri" w:cs="Arial"/>
              </w:rPr>
              <w:t xml:space="preserve">hrough deployment in investment appraisal techniques for supporting an informed and judicious decision-making process </w:t>
            </w:r>
          </w:p>
          <w:p w14:paraId="0E9200C5" w14:textId="306BB036" w:rsidR="002D2199" w:rsidRDefault="002D2199" w:rsidP="00AA4AA0">
            <w:pPr>
              <w:pStyle w:val="ListParagraph"/>
              <w:numPr>
                <w:ilvl w:val="0"/>
                <w:numId w:val="5"/>
              </w:numPr>
              <w:spacing w:after="0"/>
              <w:rPr>
                <w:rFonts w:eastAsia="Calibri" w:cs="Arial"/>
              </w:rPr>
            </w:pPr>
            <w:r>
              <w:rPr>
                <w:rFonts w:eastAsia="Calibri" w:cs="Arial"/>
              </w:rPr>
              <w:t>The conceptual dialogue on traditional budgeting</w:t>
            </w:r>
            <w:r w:rsidR="00116519">
              <w:rPr>
                <w:rFonts w:eastAsia="Calibri" w:cs="Arial"/>
              </w:rPr>
              <w:t xml:space="preserve"> as simple and </w:t>
            </w:r>
            <w:r w:rsidR="004960C4">
              <w:rPr>
                <w:rFonts w:eastAsia="Calibri" w:cs="Arial"/>
              </w:rPr>
              <w:t xml:space="preserve">a </w:t>
            </w:r>
            <w:r w:rsidR="00116519">
              <w:rPr>
                <w:rFonts w:eastAsia="Calibri" w:cs="Arial"/>
              </w:rPr>
              <w:t>impractical budgeting method commonly known</w:t>
            </w:r>
            <w:r>
              <w:rPr>
                <w:rFonts w:eastAsia="Calibri" w:cs="Arial"/>
              </w:rPr>
              <w:t xml:space="preserve"> </w:t>
            </w:r>
            <w:r w:rsidR="00116519">
              <w:rPr>
                <w:rFonts w:eastAsia="Calibri" w:cs="Arial"/>
              </w:rPr>
              <w:t xml:space="preserve">as an incremental budgeting technique relies heavily on assumptions of previous period while carrying out appropriate adjustments to accommodate expenses / revenues and inflation rates. While the pros and cons of traditional budgeting has been </w:t>
            </w:r>
            <w:r w:rsidR="004960C4">
              <w:rPr>
                <w:rFonts w:eastAsia="Calibri" w:cs="Arial"/>
              </w:rPr>
              <w:t xml:space="preserve">effectively </w:t>
            </w:r>
            <w:r w:rsidR="00116519">
              <w:rPr>
                <w:rFonts w:eastAsia="Calibri" w:cs="Arial"/>
              </w:rPr>
              <w:t>discussed, it does not consider the current business &amp; economic conditions and has attracted severe criticisms, despite which it has continued to thrive</w:t>
            </w:r>
            <w:r w:rsidR="004960C4">
              <w:rPr>
                <w:rFonts w:eastAsia="Calibri" w:cs="Arial"/>
              </w:rPr>
              <w:t>.</w:t>
            </w:r>
          </w:p>
          <w:p w14:paraId="35108178" w14:textId="1A687CE3" w:rsidR="004960C4" w:rsidRPr="004960C4" w:rsidRDefault="004960C4" w:rsidP="00AA4AA0">
            <w:pPr>
              <w:pStyle w:val="ListParagraph"/>
              <w:numPr>
                <w:ilvl w:val="0"/>
                <w:numId w:val="5"/>
              </w:numPr>
              <w:spacing w:after="0"/>
              <w:rPr>
                <w:rFonts w:eastAsia="Calibri" w:cs="Arial"/>
              </w:rPr>
            </w:pPr>
            <w:r>
              <w:rPr>
                <w:rFonts w:eastAsia="Calibri" w:cs="Arial"/>
              </w:rPr>
              <w:t xml:space="preserve">Given the rigidity associated with traditional budgeting methods which promotes manipulative practices and organizational dysfunctionality refuses to combat the constantly evolving business environment,  while flexible budgeting can prove remedial in meeting organizational requirements. </w:t>
            </w:r>
            <w:r>
              <w:rPr>
                <w:rFonts w:eastAsia="Calibri" w:cs="Arial"/>
                <w:color w:val="FF0000"/>
              </w:rPr>
              <w:t xml:space="preserve">The student is advised to place relevant intext citation under the section [Budgeting Techniques in Big </w:t>
            </w:r>
            <w:proofErr w:type="gramStart"/>
            <w:r>
              <w:rPr>
                <w:rFonts w:eastAsia="Calibri" w:cs="Arial"/>
                <w:color w:val="FF0000"/>
              </w:rPr>
              <w:t>or(</w:t>
            </w:r>
            <w:proofErr w:type="gramEnd"/>
            <w:r>
              <w:rPr>
                <w:rFonts w:eastAsia="Calibri" w:cs="Arial"/>
                <w:color w:val="FF0000"/>
              </w:rPr>
              <w:t>Large) Organizations. Read my feedback in the assignment</w:t>
            </w:r>
          </w:p>
          <w:p w14:paraId="44985A91" w14:textId="6334BC51" w:rsidR="004960C4" w:rsidRDefault="004960C4" w:rsidP="00AA4AA0">
            <w:pPr>
              <w:pStyle w:val="ListParagraph"/>
              <w:numPr>
                <w:ilvl w:val="0"/>
                <w:numId w:val="5"/>
              </w:numPr>
              <w:spacing w:after="0"/>
              <w:rPr>
                <w:rFonts w:eastAsia="Calibri" w:cs="Arial"/>
              </w:rPr>
            </w:pPr>
            <w:r>
              <w:rPr>
                <w:rFonts w:eastAsia="Calibri" w:cs="Arial"/>
              </w:rPr>
              <w:t xml:space="preserve">Good discussions are built on the structural benefits of comprehensive budgets that remains classified between operating and capital budgets, while the extended alternative budgeting techniques have been well elaborated upon to capture the essence </w:t>
            </w:r>
            <w:r w:rsidRPr="004960C4">
              <w:rPr>
                <w:rFonts w:eastAsia="Calibri" w:cs="Arial"/>
                <w:b/>
              </w:rPr>
              <w:t>Activity Based Budgets</w:t>
            </w:r>
            <w:r>
              <w:rPr>
                <w:rFonts w:eastAsia="Calibri" w:cs="Arial"/>
              </w:rPr>
              <w:t xml:space="preserve"> [ that considers a top down approach, forces accountability and ownership among leaders and manager in identifying irrelevant or non-value add activities, to remain strategically efficient and promote cost savings],</w:t>
            </w:r>
            <w:r w:rsidRPr="004960C4">
              <w:rPr>
                <w:rFonts w:eastAsia="Calibri" w:cs="Arial"/>
                <w:b/>
              </w:rPr>
              <w:t xml:space="preserve"> Zero Based Budgeting</w:t>
            </w:r>
            <w:r>
              <w:rPr>
                <w:rFonts w:eastAsia="Calibri" w:cs="Arial"/>
                <w:b/>
              </w:rPr>
              <w:t xml:space="preserve"> </w:t>
            </w:r>
            <w:r w:rsidRPr="004960C4">
              <w:rPr>
                <w:rFonts w:eastAsia="Calibri" w:cs="Arial"/>
              </w:rPr>
              <w:t>[</w:t>
            </w:r>
            <w:r>
              <w:rPr>
                <w:rFonts w:eastAsia="Calibri" w:cs="Arial"/>
              </w:rPr>
              <w:t xml:space="preserve"> remains a radical method which ignores previous budgets, and commences with a zero base, promotes cost control and tighter budgets, develops competitive edge, in order to improve revenues / profits and investment decision-making],</w:t>
            </w:r>
            <w:r w:rsidRPr="004960C4">
              <w:rPr>
                <w:rFonts w:eastAsia="Calibri" w:cs="Arial"/>
                <w:b/>
              </w:rPr>
              <w:t xml:space="preserve"> Revenue Budgeting</w:t>
            </w:r>
            <w:r>
              <w:rPr>
                <w:rFonts w:eastAsia="Calibri" w:cs="Arial"/>
                <w:b/>
              </w:rPr>
              <w:t xml:space="preserve"> </w:t>
            </w:r>
            <w:r w:rsidRPr="004960C4">
              <w:rPr>
                <w:rFonts w:eastAsia="Calibri" w:cs="Arial"/>
              </w:rPr>
              <w:t>[</w:t>
            </w:r>
            <w:r>
              <w:rPr>
                <w:rFonts w:eastAsia="Calibri" w:cs="Arial"/>
              </w:rPr>
              <w:t xml:space="preserve"> balances between expected revenues and proposed expenses, when considering capital expenses, which essentially shall increase the potential earnings capacity through asset acquisitions/ technological advancements, , while this budget allows managers to effectively consider resource allocation, devise operational strategies that would improve overall profitability, minimize errors and build necessary competitiveness. </w:t>
            </w:r>
            <w:r w:rsidRPr="004960C4">
              <w:rPr>
                <w:rFonts w:eastAsia="Calibri" w:cs="Arial"/>
                <w:color w:val="FF0000"/>
              </w:rPr>
              <w:t>The student is advised to add intext citations under the header Comprehensive Budgeting Techniques</w:t>
            </w:r>
            <w:r>
              <w:rPr>
                <w:rFonts w:eastAsia="Calibri" w:cs="Arial"/>
                <w:color w:val="FF0000"/>
              </w:rPr>
              <w:t>. Read my feedback in the draft</w:t>
            </w:r>
          </w:p>
          <w:p w14:paraId="5EEFDCE7" w14:textId="4D076D65" w:rsidR="004960C4" w:rsidRDefault="004960C4" w:rsidP="00AA4AA0">
            <w:pPr>
              <w:pStyle w:val="ListParagraph"/>
              <w:numPr>
                <w:ilvl w:val="0"/>
                <w:numId w:val="5"/>
              </w:numPr>
              <w:spacing w:after="0"/>
              <w:rPr>
                <w:rFonts w:eastAsia="Calibri" w:cs="Arial"/>
              </w:rPr>
            </w:pPr>
            <w:r>
              <w:rPr>
                <w:rFonts w:eastAsia="Calibri" w:cs="Arial"/>
              </w:rPr>
              <w:t>Aptly so, the positioning of Beyond Budgeting as a radical technique which oversteps a typical command and control model when dealing with the vagaries of an ever uncertain environment, develops an adaptive and empowered approach that compliments innovative practices, without sacrificing organizational values, while there are some entities which cannot operate without a direction or a road-map is where a Beyond Budgeting technique despite all its benefits is still not accepted.</w:t>
            </w:r>
          </w:p>
          <w:p w14:paraId="30FC9DB3" w14:textId="09779109" w:rsidR="004960C4" w:rsidRDefault="004960C4" w:rsidP="00AA4AA0">
            <w:pPr>
              <w:pStyle w:val="ListParagraph"/>
              <w:numPr>
                <w:ilvl w:val="0"/>
                <w:numId w:val="5"/>
              </w:numPr>
              <w:spacing w:after="0"/>
              <w:rPr>
                <w:rFonts w:eastAsia="Calibri" w:cs="Arial"/>
              </w:rPr>
            </w:pPr>
            <w:r>
              <w:rPr>
                <w:rFonts w:eastAsia="Calibri" w:cs="Arial"/>
              </w:rPr>
              <w:t xml:space="preserve">The role of technology acts as a vital component in modernizing  and simplifying the budgeting, planning and forecasting process, using algorithms, defined logic and breaking down data/ information has proven to be an ‘enabler in decision-making process’ , while using real-time scenarios to formulate strategies, review expense/ income trends, improve communications among teams, offer deeper &amp; better insights for steering performance, eliminating errors in an otherwise volatile and extremely unpredictable economy. </w:t>
            </w:r>
          </w:p>
          <w:p w14:paraId="4B03C369" w14:textId="40487AB5" w:rsidR="004960C4" w:rsidRPr="00AA4AA0" w:rsidRDefault="004960C4" w:rsidP="00AA4AA0">
            <w:pPr>
              <w:pStyle w:val="ListParagraph"/>
              <w:numPr>
                <w:ilvl w:val="0"/>
                <w:numId w:val="5"/>
              </w:numPr>
              <w:spacing w:after="0"/>
              <w:rPr>
                <w:rFonts w:eastAsia="Calibri" w:cs="Arial"/>
              </w:rPr>
            </w:pPr>
            <w:r>
              <w:rPr>
                <w:rFonts w:eastAsia="Calibri" w:cs="Arial"/>
              </w:rPr>
              <w:t xml:space="preserve">Conclusions are well placed.to suggest how traditional budgets despite all the criticisms finds its place till date among modern corporations, while the process of budgets, despite being ‘time-consuming and an expensive activity’ remains integral within organization to set estimates on profitability, support asset acquisition and chart out expansion portfolios to compete effectively in a difficult and extremely challenging business and economic climate. </w:t>
            </w:r>
            <w:r>
              <w:rPr>
                <w:rFonts w:eastAsia="Calibri" w:cs="Arial"/>
                <w:color w:val="FF0000"/>
              </w:rPr>
              <w:t xml:space="preserve">What can be suggested to the student is avoid repetition and rather recommend an ideal combination of </w:t>
            </w:r>
            <w:r>
              <w:rPr>
                <w:rFonts w:eastAsia="Calibri" w:cs="Arial"/>
                <w:color w:val="FF0000"/>
              </w:rPr>
              <w:lastRenderedPageBreak/>
              <w:t>budgeting techniques that modern corporations can follow in order to survive or sustain. Read my feedback in the draft</w:t>
            </w:r>
            <w:r w:rsidR="009E25FB">
              <w:rPr>
                <w:rFonts w:eastAsia="Calibri" w:cs="Arial"/>
                <w:color w:val="FF0000"/>
              </w:rPr>
              <w:t>.</w:t>
            </w:r>
          </w:p>
          <w:p w14:paraId="57B0DB73" w14:textId="77777777" w:rsidR="00BC2170" w:rsidRDefault="00BC2170" w:rsidP="00C60D05">
            <w:pPr>
              <w:spacing w:after="0"/>
              <w:ind w:left="0"/>
              <w:rPr>
                <w:rFonts w:eastAsia="Calibri" w:cs="Arial"/>
                <w:b/>
                <w:sz w:val="18"/>
                <w:szCs w:val="18"/>
              </w:rPr>
            </w:pPr>
          </w:p>
          <w:p w14:paraId="7BD8065F" w14:textId="1E8AE29A" w:rsidR="00BC2170" w:rsidRDefault="00BC2170" w:rsidP="00C60D05">
            <w:pPr>
              <w:shd w:val="clear" w:color="auto" w:fill="FFFFFF"/>
              <w:spacing w:before="100" w:beforeAutospacing="1" w:after="100" w:afterAutospacing="1"/>
              <w:ind w:left="0"/>
              <w:rPr>
                <w:rFonts w:cs="Arial"/>
                <w:b/>
              </w:rPr>
            </w:pPr>
            <w:r>
              <w:rPr>
                <w:rFonts w:cs="Arial"/>
              </w:rPr>
              <w:t>P</w:t>
            </w:r>
            <w:r w:rsidRPr="00516BF9">
              <w:rPr>
                <w:rFonts w:cs="Arial"/>
              </w:rPr>
              <w:t>art 3 – Performance Measurement Techniques –</w:t>
            </w:r>
            <w:r w:rsidRPr="00516BF9">
              <w:rPr>
                <w:rFonts w:cs="Arial"/>
                <w:b/>
              </w:rPr>
              <w:t xml:space="preserve"> </w:t>
            </w:r>
            <w:r w:rsidR="009E25FB">
              <w:rPr>
                <w:rFonts w:cs="Arial"/>
                <w:b/>
              </w:rPr>
              <w:t>1811</w:t>
            </w:r>
            <w:r w:rsidR="00624007">
              <w:rPr>
                <w:rFonts w:cs="Arial"/>
                <w:b/>
              </w:rPr>
              <w:t xml:space="preserve"> </w:t>
            </w:r>
            <w:r w:rsidRPr="00516BF9">
              <w:rPr>
                <w:rFonts w:cs="Arial"/>
              </w:rPr>
              <w:t>words /</w:t>
            </w:r>
            <w:r w:rsidRPr="00516BF9">
              <w:rPr>
                <w:rFonts w:cs="Arial"/>
                <w:b/>
              </w:rPr>
              <w:t xml:space="preserve"> 1700 </w:t>
            </w:r>
            <w:r w:rsidRPr="00516BF9">
              <w:rPr>
                <w:rFonts w:cs="Arial"/>
              </w:rPr>
              <w:t>words.</w:t>
            </w:r>
          </w:p>
          <w:p w14:paraId="49C776BB" w14:textId="77777777" w:rsidR="00BC2170" w:rsidRDefault="00BC2170" w:rsidP="00C60D05">
            <w:pPr>
              <w:numPr>
                <w:ilvl w:val="0"/>
                <w:numId w:val="3"/>
              </w:numPr>
              <w:spacing w:before="100" w:beforeAutospacing="1" w:after="100" w:afterAutospacing="1"/>
              <w:ind w:left="945"/>
              <w:rPr>
                <w:rFonts w:cs="Arial"/>
                <w:color w:val="222222"/>
                <w:sz w:val="19"/>
                <w:szCs w:val="19"/>
                <w:lang w:val="en-US"/>
              </w:rPr>
            </w:pPr>
            <w:r>
              <w:rPr>
                <w:rFonts w:cs="Arial"/>
                <w:color w:val="000000"/>
                <w:sz w:val="19"/>
                <w:szCs w:val="19"/>
                <w:lang w:val="en-US"/>
              </w:rPr>
              <w:t>This section also further presents necessary discussion on non-financial metrics by describing why KPIs and CSF should never focus only on profits but must include careful consideration on measuring customer satisfaction, customer loyalty and client experience, reduction in consumer complaints, optimum capacitation of equipment and machinery that would be desirable for reviewing quality and productivity as once again the student has presented a production volume ratios and efficiency ratios would help measure actual output by planned or budget production hours to suggest that a ratio beyond 100% is significantly better as opposed to less than 100%.</w:t>
            </w:r>
            <w:r>
              <w:rPr>
                <w:rFonts w:cs="Arial"/>
                <w:color w:val="222222"/>
                <w:sz w:val="19"/>
                <w:szCs w:val="19"/>
                <w:lang w:val="en-US"/>
              </w:rPr>
              <w:t xml:space="preserve"> While efficiency ratio as </w:t>
            </w:r>
            <w:proofErr w:type="spellStart"/>
            <w:proofErr w:type="gramStart"/>
            <w:r>
              <w:rPr>
                <w:rFonts w:cs="Arial"/>
                <w:color w:val="222222"/>
                <w:sz w:val="19"/>
                <w:szCs w:val="19"/>
                <w:lang w:val="en-US"/>
              </w:rPr>
              <w:t>a</w:t>
            </w:r>
            <w:proofErr w:type="spellEnd"/>
            <w:proofErr w:type="gramEnd"/>
            <w:r>
              <w:rPr>
                <w:rFonts w:cs="Arial"/>
                <w:color w:val="222222"/>
                <w:sz w:val="19"/>
                <w:szCs w:val="19"/>
                <w:lang w:val="en-US"/>
              </w:rPr>
              <w:t xml:space="preserve"> indicator of productivity is good to measure efficiency among workforce when indicator of less than 100% remains a cause of worry.</w:t>
            </w:r>
          </w:p>
          <w:p w14:paraId="0422BCBA" w14:textId="168A28FC" w:rsidR="00BC2170" w:rsidRDefault="00BC2170" w:rsidP="00C60D05">
            <w:pPr>
              <w:numPr>
                <w:ilvl w:val="0"/>
                <w:numId w:val="3"/>
              </w:numPr>
              <w:spacing w:before="100" w:beforeAutospacing="1" w:after="100" w:afterAutospacing="1"/>
              <w:ind w:left="945"/>
              <w:rPr>
                <w:rFonts w:cs="Arial"/>
                <w:color w:val="222222"/>
                <w:sz w:val="19"/>
                <w:szCs w:val="19"/>
                <w:lang w:val="en-US"/>
              </w:rPr>
            </w:pPr>
            <w:r>
              <w:rPr>
                <w:rFonts w:cs="Arial"/>
                <w:color w:val="222222"/>
                <w:sz w:val="19"/>
                <w:szCs w:val="19"/>
                <w:lang w:val="en-US"/>
              </w:rPr>
              <w:t xml:space="preserve">The student when discussing </w:t>
            </w:r>
            <w:r w:rsidRPr="00B234C3">
              <w:rPr>
                <w:rFonts w:cs="Arial"/>
                <w:b/>
                <w:color w:val="222222"/>
                <w:sz w:val="19"/>
                <w:szCs w:val="19"/>
                <w:lang w:val="en-US"/>
              </w:rPr>
              <w:t>balanced scorecards</w:t>
            </w:r>
            <w:r>
              <w:rPr>
                <w:rFonts w:cs="Arial"/>
                <w:color w:val="222222"/>
                <w:sz w:val="19"/>
                <w:szCs w:val="19"/>
                <w:lang w:val="en-US"/>
              </w:rPr>
              <w:t xml:space="preserve"> that combines financial and non-financial metrics, recognizes aspects of planning, suitable performance measurement and objectives that drives its four key pillars – financial, customer, internal efficiency, innovation &amp; growth. Further thoughts when reviewing the balanced scorecard informs why organizations must maintain a balance between capital employed to measure shareholder value while staying absolutely firm on customer perceptions (customer loyalty &amp; satisfaction) while focusing on technical excellence to improving processes, minimizing costs, improving quality and consider continual improvement in order to comply and meet the ever-changing needs and requirements of customers. Adopting balanced scorecard builds teamwork, common sense of purpose, greater co-ordination that helps in maximizing revenues.</w:t>
            </w:r>
          </w:p>
          <w:p w14:paraId="43AEE86A" w14:textId="3997D7CE" w:rsidR="00BC2170" w:rsidRPr="00B234C3" w:rsidRDefault="00BC2170" w:rsidP="00C60D05">
            <w:pPr>
              <w:numPr>
                <w:ilvl w:val="0"/>
                <w:numId w:val="3"/>
              </w:numPr>
              <w:spacing w:before="100" w:beforeAutospacing="1" w:after="100" w:afterAutospacing="1"/>
              <w:ind w:left="945"/>
              <w:rPr>
                <w:rFonts w:cs="Arial"/>
                <w:color w:val="222222"/>
                <w:lang w:val="en-US"/>
              </w:rPr>
            </w:pPr>
            <w:r w:rsidRPr="00B234C3">
              <w:rPr>
                <w:rFonts w:cs="Arial"/>
                <w:color w:val="222222"/>
                <w:lang w:val="en-US"/>
              </w:rPr>
              <w:t>When reviewing</w:t>
            </w:r>
            <w:r w:rsidRPr="00B234C3">
              <w:rPr>
                <w:rFonts w:cs="Arial"/>
                <w:b/>
                <w:color w:val="222222"/>
                <w:lang w:val="en-US"/>
              </w:rPr>
              <w:t xml:space="preserve"> </w:t>
            </w:r>
            <w:r w:rsidR="00B234C3" w:rsidRPr="00B234C3">
              <w:rPr>
                <w:rFonts w:cs="Arial"/>
                <w:b/>
                <w:color w:val="222222"/>
                <w:lang w:val="en-US"/>
              </w:rPr>
              <w:t>B</w:t>
            </w:r>
            <w:r w:rsidRPr="00B234C3">
              <w:rPr>
                <w:rFonts w:cs="Arial"/>
                <w:b/>
                <w:color w:val="222222"/>
                <w:lang w:val="en-US"/>
              </w:rPr>
              <w:t xml:space="preserve">enchmarking </w:t>
            </w:r>
            <w:r w:rsidRPr="00B234C3">
              <w:rPr>
                <w:rFonts w:cs="Arial"/>
                <w:color w:val="222222"/>
                <w:lang w:val="en-US"/>
              </w:rPr>
              <w:t>that is typically embraced by any/all organizations places necessary emphasis on data collection when comparing performances across divisions, functions and similar sized companies to compare and review best practices, acknowledge differences in products and business models while ensuring substantial improvement is carried out with no incremental resources. As such the popular types of benchmarking which includes internal, competitive, functional and strategic benchmarking has been well discussed. Citations have been missed out to indicate actual academic contributions.</w:t>
            </w:r>
          </w:p>
          <w:p w14:paraId="285CD7C3" w14:textId="113EBB7A" w:rsidR="00B234C3" w:rsidRPr="00B234C3" w:rsidRDefault="00B234C3" w:rsidP="00C60D05">
            <w:pPr>
              <w:numPr>
                <w:ilvl w:val="0"/>
                <w:numId w:val="3"/>
              </w:numPr>
              <w:spacing w:before="100" w:beforeAutospacing="1" w:after="100" w:afterAutospacing="1"/>
              <w:ind w:left="945"/>
              <w:rPr>
                <w:rFonts w:cs="Arial"/>
                <w:color w:val="222222"/>
                <w:lang w:val="en-US"/>
              </w:rPr>
            </w:pPr>
            <w:r w:rsidRPr="00B234C3">
              <w:rPr>
                <w:rFonts w:cs="Arial"/>
                <w:color w:val="222222"/>
                <w:shd w:val="clear" w:color="auto" w:fill="FFFFFF"/>
              </w:rPr>
              <w:t xml:space="preserve">Likewise, excellent thoughts and debates have been presented across </w:t>
            </w:r>
            <w:r w:rsidRPr="00B234C3">
              <w:rPr>
                <w:rFonts w:cs="Arial"/>
                <w:b/>
                <w:color w:val="222222"/>
                <w:shd w:val="clear" w:color="auto" w:fill="FFFFFF"/>
              </w:rPr>
              <w:t xml:space="preserve">PLCC, Target Costing, Throughput Accounting, Value Chain Analysis </w:t>
            </w:r>
            <w:r w:rsidRPr="00B234C3">
              <w:rPr>
                <w:rFonts w:cs="Arial"/>
                <w:color w:val="222222"/>
                <w:shd w:val="clear" w:color="auto" w:fill="FFFFFF"/>
              </w:rPr>
              <w:t>to summarize on the overall importance of tracing costs across the entire lifecycle of the product [ from development to disposal], as it provides a guidance on operational effectiveness necessary to evaluate an optimum price point, focus on innovations in order to meet customer satisfaction, thereby practicing product mix when  validating cash flows, ROI, when driving profits, understanding a perspective of shorter product shelf lives in highly competitive markets and thereby rationalizing costs, improving competitive advantages at each stage of the value and supply chain, by involving team-based thinking, cooperation, eliminate bottlenecks, concentrate on maximizing throughout products, focus on revenue apart from enhancing production efficiency.</w:t>
            </w:r>
          </w:p>
          <w:p w14:paraId="2EAAEF4B" w14:textId="059ADAF5" w:rsidR="00B234C3" w:rsidRPr="00B234C3" w:rsidRDefault="00B234C3" w:rsidP="00C60D05">
            <w:pPr>
              <w:numPr>
                <w:ilvl w:val="0"/>
                <w:numId w:val="3"/>
              </w:numPr>
              <w:spacing w:before="100" w:beforeAutospacing="1" w:after="100" w:afterAutospacing="1"/>
              <w:ind w:left="945"/>
              <w:rPr>
                <w:rFonts w:cs="Arial"/>
                <w:color w:val="222222"/>
                <w:lang w:val="en-US"/>
              </w:rPr>
            </w:pPr>
            <w:r>
              <w:rPr>
                <w:rFonts w:cs="Arial"/>
                <w:color w:val="222222"/>
                <w:lang w:val="en-US"/>
              </w:rPr>
              <w:t>Conclusions are well placed to rationally position that while no single performance measurement technique is superior or can replace any other technique, Value Chain analysis has been recommended</w:t>
            </w:r>
            <w:r w:rsidR="00624007">
              <w:rPr>
                <w:rFonts w:cs="Arial"/>
                <w:color w:val="222222"/>
                <w:lang w:val="en-US"/>
              </w:rPr>
              <w:t xml:space="preserve"> considering the cost advantages and differentiation it offers to analyze any financial / non- financial metric to enhance the components of a value chain</w:t>
            </w:r>
            <w:r>
              <w:rPr>
                <w:rFonts w:cs="Arial"/>
                <w:color w:val="222222"/>
                <w:lang w:val="en-US"/>
              </w:rPr>
              <w:t xml:space="preserve">, although the student is advised to </w:t>
            </w:r>
            <w:r w:rsidRPr="00B234C3">
              <w:rPr>
                <w:rFonts w:cs="Arial"/>
                <w:color w:val="FF0000"/>
                <w:lang w:val="en-US"/>
              </w:rPr>
              <w:t>place intext citations from Benchmarking to Target Costing so that grades remain unaffected.</w:t>
            </w:r>
          </w:p>
          <w:p w14:paraId="13233DA2" w14:textId="2E77C86E" w:rsidR="00BC2170" w:rsidRDefault="00BC2170" w:rsidP="00C60D05">
            <w:pPr>
              <w:shd w:val="clear" w:color="auto" w:fill="FFFFFF"/>
              <w:tabs>
                <w:tab w:val="right" w:pos="9394"/>
              </w:tabs>
              <w:ind w:left="0"/>
              <w:rPr>
                <w:rFonts w:cs="Arial"/>
                <w:b/>
              </w:rPr>
            </w:pPr>
            <w:r w:rsidRPr="00516BF9">
              <w:rPr>
                <w:rFonts w:cs="Arial"/>
                <w:b/>
              </w:rPr>
              <w:t>P</w:t>
            </w:r>
            <w:r w:rsidRPr="00516BF9">
              <w:rPr>
                <w:rFonts w:cs="Arial"/>
              </w:rPr>
              <w:t>art 4 – Evaluation of Capital Budgeting Techniques –</w:t>
            </w:r>
            <w:r w:rsidR="00AC63C7" w:rsidRPr="00AC63C7">
              <w:rPr>
                <w:rFonts w:cs="Arial"/>
                <w:b/>
              </w:rPr>
              <w:t xml:space="preserve">502 </w:t>
            </w:r>
            <w:r w:rsidRPr="00AF375B">
              <w:rPr>
                <w:rFonts w:cs="Arial"/>
                <w:b/>
              </w:rPr>
              <w:t xml:space="preserve"> </w:t>
            </w:r>
            <w:r w:rsidRPr="00516BF9">
              <w:rPr>
                <w:rFonts w:cs="Arial"/>
              </w:rPr>
              <w:t>words /</w:t>
            </w:r>
            <w:r w:rsidRPr="00516BF9">
              <w:rPr>
                <w:rFonts w:cs="Arial"/>
                <w:b/>
              </w:rPr>
              <w:t xml:space="preserve"> 600</w:t>
            </w:r>
            <w:r w:rsidRPr="00516BF9">
              <w:rPr>
                <w:rFonts w:cs="Arial"/>
              </w:rPr>
              <w:t xml:space="preserve"> words</w:t>
            </w:r>
          </w:p>
          <w:p w14:paraId="50800126" w14:textId="77777777" w:rsidR="00AC63C7" w:rsidRPr="00F0655D" w:rsidRDefault="00BC2170" w:rsidP="00C60D05">
            <w:pPr>
              <w:pStyle w:val="m-399827120009557559m1458024069110278486m7927371428625132652gmail-m-4177013245657000047m4299232045844982904gmail-m-5329113371294864976gmail-m-1260310484596438568gmail-m3012871411360961640gmail-m-1091106242955123273gmail-m8430467651152075697m-"/>
              <w:numPr>
                <w:ilvl w:val="0"/>
                <w:numId w:val="4"/>
              </w:numPr>
              <w:spacing w:before="0" w:beforeAutospacing="0" w:after="0" w:afterAutospacing="0"/>
              <w:rPr>
                <w:rFonts w:ascii="Arial" w:hAnsi="Arial" w:cs="Arial"/>
                <w:color w:val="000000"/>
                <w:sz w:val="20"/>
                <w:szCs w:val="20"/>
              </w:rPr>
            </w:pPr>
            <w:r w:rsidRPr="00F0655D">
              <w:rPr>
                <w:rFonts w:ascii="Arial" w:hAnsi="Arial" w:cs="Arial"/>
                <w:color w:val="000000"/>
                <w:sz w:val="20"/>
                <w:szCs w:val="20"/>
              </w:rPr>
              <w:t>This section commences w</w:t>
            </w:r>
            <w:r w:rsidR="00AC63C7" w:rsidRPr="00F0655D">
              <w:rPr>
                <w:rFonts w:ascii="Arial" w:hAnsi="Arial" w:cs="Arial"/>
                <w:color w:val="000000"/>
                <w:sz w:val="20"/>
                <w:szCs w:val="20"/>
              </w:rPr>
              <w:t>it</w:t>
            </w:r>
            <w:r w:rsidRPr="00F0655D">
              <w:rPr>
                <w:rFonts w:ascii="Arial" w:hAnsi="Arial" w:cs="Arial"/>
                <w:color w:val="000000"/>
                <w:sz w:val="20"/>
                <w:szCs w:val="20"/>
              </w:rPr>
              <w:t xml:space="preserve">h a straightforward perspective </w:t>
            </w:r>
            <w:r w:rsidR="00AC63C7" w:rsidRPr="00F0655D">
              <w:rPr>
                <w:rFonts w:ascii="Arial" w:hAnsi="Arial" w:cs="Arial"/>
                <w:color w:val="000000"/>
                <w:sz w:val="20"/>
                <w:szCs w:val="20"/>
              </w:rPr>
              <w:t xml:space="preserve">on issues related to assessing risks and complexities related to decision-making when driving capital budgeting involving long term strategic investments through deployment of investment appraisal techniques. </w:t>
            </w:r>
          </w:p>
          <w:p w14:paraId="470BA1C8" w14:textId="77777777" w:rsidR="00F0655D" w:rsidRPr="00F0655D" w:rsidRDefault="00AC63C7" w:rsidP="00C60D05">
            <w:pPr>
              <w:pStyle w:val="m-399827120009557559m1458024069110278486m7927371428625132652gmail-m-4177013245657000047m4299232045844982904gmail-m-5329113371294864976gmail-m-1260310484596438568gmail-m3012871411360961640gmail-m-1091106242955123273gmail-m8430467651152075697m-"/>
              <w:numPr>
                <w:ilvl w:val="0"/>
                <w:numId w:val="4"/>
              </w:numPr>
              <w:spacing w:before="0" w:beforeAutospacing="0" w:after="0" w:afterAutospacing="0"/>
              <w:rPr>
                <w:rFonts w:ascii="Arial" w:hAnsi="Arial" w:cs="Arial"/>
                <w:color w:val="000000"/>
                <w:sz w:val="19"/>
                <w:szCs w:val="19"/>
              </w:rPr>
            </w:pPr>
            <w:r w:rsidRPr="00F0655D">
              <w:rPr>
                <w:rFonts w:ascii="Arial" w:hAnsi="Arial" w:cs="Arial"/>
                <w:color w:val="222222"/>
                <w:sz w:val="20"/>
                <w:szCs w:val="20"/>
              </w:rPr>
              <w:lastRenderedPageBreak/>
              <w:t>Accordingly there are constructive discussions to present the utility and significance of each investment appraisal tool, well supported with its respective formulas,</w:t>
            </w:r>
            <w:r w:rsidR="00F0655D" w:rsidRPr="00F0655D">
              <w:rPr>
                <w:rFonts w:ascii="Arial" w:hAnsi="Arial" w:cs="Arial"/>
                <w:color w:val="222222"/>
                <w:sz w:val="20"/>
                <w:szCs w:val="20"/>
              </w:rPr>
              <w:t xml:space="preserve"> and actual computations,</w:t>
            </w:r>
            <w:r w:rsidRPr="00F0655D">
              <w:rPr>
                <w:rFonts w:ascii="Arial" w:hAnsi="Arial" w:cs="Arial"/>
                <w:color w:val="222222"/>
                <w:sz w:val="20"/>
                <w:szCs w:val="20"/>
              </w:rPr>
              <w:t>  as </w:t>
            </w:r>
            <w:r w:rsidRPr="00F0655D">
              <w:rPr>
                <w:rFonts w:ascii="Arial" w:hAnsi="Arial" w:cs="Arial"/>
                <w:b/>
                <w:bCs/>
                <w:color w:val="222222"/>
                <w:sz w:val="20"/>
                <w:szCs w:val="20"/>
              </w:rPr>
              <w:t>ARR </w:t>
            </w:r>
            <w:r w:rsidRPr="00F0655D">
              <w:rPr>
                <w:rFonts w:ascii="Arial" w:hAnsi="Arial" w:cs="Arial"/>
                <w:color w:val="222222"/>
                <w:sz w:val="20"/>
                <w:szCs w:val="20"/>
              </w:rPr>
              <w:t>[ considers accounting profits, while evaluating returns on initial investment, although a simple method, it ignores time value of money and other factors related to eventual cash flows and if investment are made in parts],</w:t>
            </w:r>
            <w:r w:rsidRPr="00F0655D">
              <w:rPr>
                <w:rFonts w:ascii="Arial" w:hAnsi="Arial" w:cs="Arial"/>
                <w:b/>
                <w:bCs/>
                <w:color w:val="222222"/>
                <w:sz w:val="20"/>
                <w:szCs w:val="20"/>
              </w:rPr>
              <w:t> Payback Period </w:t>
            </w:r>
            <w:r w:rsidRPr="00F0655D">
              <w:rPr>
                <w:rFonts w:ascii="Arial" w:hAnsi="Arial" w:cs="Arial"/>
                <w:color w:val="222222"/>
                <w:sz w:val="20"/>
                <w:szCs w:val="20"/>
              </w:rPr>
              <w:t>[considers the time period for reimbursement of initial investment, with a yardstick that shorter and quicker timeframes are always better, however this technique ignores the time value of money and cash flows, post breaking even ], </w:t>
            </w:r>
            <w:r w:rsidRPr="00F0655D">
              <w:rPr>
                <w:rFonts w:ascii="Arial" w:hAnsi="Arial" w:cs="Arial"/>
                <w:b/>
                <w:bCs/>
                <w:color w:val="222222"/>
                <w:sz w:val="20"/>
                <w:szCs w:val="20"/>
              </w:rPr>
              <w:t>Net Present Value </w:t>
            </w:r>
            <w:r w:rsidRPr="00F0655D">
              <w:rPr>
                <w:rFonts w:ascii="Arial" w:hAnsi="Arial" w:cs="Arial"/>
                <w:color w:val="222222"/>
                <w:sz w:val="20"/>
                <w:szCs w:val="20"/>
              </w:rPr>
              <w:t>[ considers cost of capital while deducting cash inflows from outflows, while the only drawback is estimating the cost of capital, so NPV&gt;0 is a positive signal to approve/ sanction capital investments, an NPV&lt;0 would be an indicator for an unworthy investment],</w:t>
            </w:r>
            <w:r w:rsidRPr="00F0655D">
              <w:rPr>
                <w:rFonts w:ascii="Arial" w:hAnsi="Arial" w:cs="Arial"/>
                <w:b/>
                <w:bCs/>
                <w:color w:val="222222"/>
                <w:sz w:val="20"/>
                <w:szCs w:val="20"/>
              </w:rPr>
              <w:t> IRR</w:t>
            </w:r>
            <w:r w:rsidRPr="00F0655D">
              <w:rPr>
                <w:rFonts w:ascii="Arial" w:hAnsi="Arial" w:cs="Arial"/>
                <w:color w:val="222222"/>
                <w:sz w:val="20"/>
                <w:szCs w:val="20"/>
              </w:rPr>
              <w:t>[a calculation which considers the time value of money concept, to estimate the PV of Cash Inflows and Initial Investment to arrive at NPV = 0. Now the impact on the cost of capital remains a significant driver, so if IRR&lt; Cost of capital, the investment decision is rejected, while the vice-versa of IRR&gt; Cost of Capital is a clear sign of approval]</w:t>
            </w:r>
            <w:r w:rsidR="00F0655D" w:rsidRPr="00F0655D">
              <w:rPr>
                <w:rFonts w:ascii="Arial" w:hAnsi="Arial" w:cs="Arial"/>
                <w:color w:val="222222"/>
                <w:sz w:val="20"/>
                <w:szCs w:val="20"/>
              </w:rPr>
              <w:t>.</w:t>
            </w:r>
            <w:r w:rsidR="00F0655D">
              <w:rPr>
                <w:rFonts w:ascii="Arial" w:hAnsi="Arial" w:cs="Arial"/>
                <w:color w:val="222222"/>
                <w:sz w:val="20"/>
                <w:szCs w:val="20"/>
              </w:rPr>
              <w:t xml:space="preserve"> </w:t>
            </w:r>
          </w:p>
          <w:p w14:paraId="677E63BA" w14:textId="7740F3A2" w:rsidR="00BC2170" w:rsidRPr="00F0655D" w:rsidRDefault="00F0655D" w:rsidP="00C60D05">
            <w:pPr>
              <w:pStyle w:val="m-399827120009557559m1458024069110278486m7927371428625132652gmail-m-4177013245657000047m4299232045844982904gmail-m-5329113371294864976gmail-m-1260310484596438568gmail-m3012871411360961640gmail-m-1091106242955123273gmail-m8430467651152075697m-"/>
              <w:numPr>
                <w:ilvl w:val="0"/>
                <w:numId w:val="4"/>
              </w:numPr>
              <w:spacing w:before="0" w:beforeAutospacing="0" w:after="0" w:afterAutospacing="0"/>
              <w:rPr>
                <w:rFonts w:ascii="Arial" w:hAnsi="Arial" w:cs="Arial"/>
                <w:color w:val="0070C0"/>
                <w:sz w:val="19"/>
                <w:szCs w:val="19"/>
              </w:rPr>
            </w:pPr>
            <w:r>
              <w:rPr>
                <w:rFonts w:ascii="Arial" w:hAnsi="Arial" w:cs="Arial"/>
                <w:color w:val="222222"/>
                <w:sz w:val="20"/>
                <w:szCs w:val="20"/>
              </w:rPr>
              <w:t xml:space="preserve">The student is advised </w:t>
            </w:r>
            <w:r w:rsidRPr="00F0655D">
              <w:rPr>
                <w:rFonts w:ascii="Arial" w:hAnsi="Arial" w:cs="Arial"/>
                <w:color w:val="0070C0"/>
                <w:sz w:val="20"/>
                <w:szCs w:val="20"/>
              </w:rPr>
              <w:t>to conclude this section with recommending NPV &amp; IRR that have been popular managerial choices out of the four</w:t>
            </w:r>
            <w:r>
              <w:rPr>
                <w:rFonts w:ascii="Arial" w:hAnsi="Arial" w:cs="Arial"/>
                <w:color w:val="0070C0"/>
                <w:sz w:val="20"/>
                <w:szCs w:val="20"/>
              </w:rPr>
              <w:t xml:space="preserve"> investment appraisal</w:t>
            </w:r>
            <w:r w:rsidRPr="00F0655D">
              <w:rPr>
                <w:rFonts w:ascii="Arial" w:hAnsi="Arial" w:cs="Arial"/>
                <w:color w:val="0070C0"/>
                <w:sz w:val="20"/>
                <w:szCs w:val="20"/>
              </w:rPr>
              <w:t xml:space="preserve"> techniques </w:t>
            </w:r>
            <w:r>
              <w:rPr>
                <w:rFonts w:ascii="Arial" w:hAnsi="Arial" w:cs="Arial"/>
                <w:color w:val="222222"/>
                <w:sz w:val="20"/>
                <w:szCs w:val="20"/>
              </w:rPr>
              <w:t xml:space="preserve"> while </w:t>
            </w:r>
            <w:r w:rsidRPr="00F0655D">
              <w:rPr>
                <w:rFonts w:ascii="Arial" w:hAnsi="Arial" w:cs="Arial"/>
                <w:color w:val="0070C0"/>
                <w:sz w:val="20"/>
                <w:szCs w:val="20"/>
              </w:rPr>
              <w:t>considering consistent cash inflows, aspects of time value of money,  impact of taxation, cost of capital, returns on investment to exercise a pragmatic decision, by weighing business uncertainties affecting project viability and feasibilities</w:t>
            </w:r>
            <w:r>
              <w:rPr>
                <w:rFonts w:ascii="Arial" w:hAnsi="Arial" w:cs="Arial"/>
                <w:color w:val="0070C0"/>
                <w:sz w:val="20"/>
                <w:szCs w:val="20"/>
              </w:rPr>
              <w:t>.</w:t>
            </w:r>
          </w:p>
          <w:p w14:paraId="549A710C" w14:textId="63A974AE" w:rsidR="00F0655D" w:rsidRPr="00F0655D" w:rsidRDefault="00F0655D" w:rsidP="00F0655D">
            <w:pPr>
              <w:pStyle w:val="m-399827120009557559m1458024069110278486m7927371428625132652gmail-m-4177013245657000047m4299232045844982904gmail-m-5329113371294864976gmail-m-1260310484596438568gmail-m3012871411360961640gmail-m-1091106242955123273gmail-m8430467651152075697m-"/>
              <w:spacing w:before="0" w:beforeAutospacing="0" w:after="0" w:afterAutospacing="0"/>
              <w:ind w:left="720"/>
              <w:rPr>
                <w:rFonts w:ascii="Calibri" w:hAnsi="Calibri" w:cs="Calibri"/>
                <w:color w:val="000000"/>
                <w:sz w:val="19"/>
                <w:szCs w:val="19"/>
              </w:rPr>
            </w:pPr>
          </w:p>
          <w:p w14:paraId="76C4B3DA" w14:textId="77777777" w:rsidR="00BC2170" w:rsidRPr="006A1B5A" w:rsidRDefault="00BC2170" w:rsidP="00C60D05">
            <w:pPr>
              <w:pStyle w:val="m-3967159941926951907m9104189975900726130m3919204176096184053m-8350564075432993073gmail-m4249684678522404794gmail-m-1260310484596438568gmail-m3012871411360961640gmail-m-1091106242955123273gmail-m8430467651152075697m-3722997833542833349m-22667"/>
              <w:spacing w:before="0" w:beforeAutospacing="0" w:after="0" w:afterAutospacing="0" w:line="260" w:lineRule="atLeast"/>
              <w:ind w:left="1080"/>
              <w:rPr>
                <w:rFonts w:cs="Arial"/>
              </w:rPr>
            </w:pPr>
            <w:r w:rsidRPr="004466E8">
              <w:rPr>
                <w:rFonts w:ascii="Arial" w:hAnsi="Arial" w:cs="Arial"/>
                <w:sz w:val="19"/>
                <w:szCs w:val="19"/>
              </w:rPr>
              <w:t>.</w:t>
            </w:r>
            <w:r>
              <w:rPr>
                <w:rFonts w:ascii="Arial" w:hAnsi="Arial" w:cs="Arial"/>
                <w:color w:val="222222"/>
                <w:sz w:val="18"/>
                <w:szCs w:val="18"/>
              </w:rPr>
              <w:t xml:space="preserve"> </w:t>
            </w:r>
          </w:p>
        </w:tc>
      </w:tr>
    </w:tbl>
    <w:p w14:paraId="0A776285" w14:textId="77777777" w:rsidR="00696A63" w:rsidRDefault="00696A63">
      <w:bookmarkStart w:id="0" w:name="_GoBack"/>
      <w:bookmarkEnd w:id="0"/>
    </w:p>
    <w:sectPr w:rsidR="00696A6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6F21FC"/>
    <w:multiLevelType w:val="hybridMultilevel"/>
    <w:tmpl w:val="E08015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2275EF7"/>
    <w:multiLevelType w:val="multilevel"/>
    <w:tmpl w:val="46C209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5662A51"/>
    <w:multiLevelType w:val="multilevel"/>
    <w:tmpl w:val="46C209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9121699"/>
    <w:multiLevelType w:val="multilevel"/>
    <w:tmpl w:val="46C209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82271AD"/>
    <w:multiLevelType w:val="multilevel"/>
    <w:tmpl w:val="46C209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1"/>
  </w:num>
  <w:num w:numId="3">
    <w:abstractNumId w:val="3"/>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2170"/>
    <w:rsid w:val="00116519"/>
    <w:rsid w:val="002D2199"/>
    <w:rsid w:val="00357D3F"/>
    <w:rsid w:val="0048737A"/>
    <w:rsid w:val="004960C4"/>
    <w:rsid w:val="00546C60"/>
    <w:rsid w:val="00624007"/>
    <w:rsid w:val="00696A63"/>
    <w:rsid w:val="006B717E"/>
    <w:rsid w:val="00906D2D"/>
    <w:rsid w:val="009E25FB"/>
    <w:rsid w:val="009E76A7"/>
    <w:rsid w:val="00AA4AA0"/>
    <w:rsid w:val="00AC63C7"/>
    <w:rsid w:val="00B234C3"/>
    <w:rsid w:val="00B83C83"/>
    <w:rsid w:val="00BC2170"/>
    <w:rsid w:val="00C60D05"/>
    <w:rsid w:val="00D03CFE"/>
    <w:rsid w:val="00E05567"/>
    <w:rsid w:val="00F0655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5228CC"/>
  <w15:chartTrackingRefBased/>
  <w15:docId w15:val="{19E0FA24-5F81-4363-AC90-58691D730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C2170"/>
    <w:pPr>
      <w:spacing w:after="240" w:line="240" w:lineRule="auto"/>
      <w:ind w:left="709"/>
    </w:pPr>
    <w:rPr>
      <w:rFonts w:ascii="Arial" w:eastAsia="Times New Roman" w:hAnsi="Arial" w:cs="Times New Roman"/>
      <w:sz w:val="20"/>
      <w:szCs w:val="20"/>
      <w:lang w:val="en-GB"/>
    </w:rPr>
  </w:style>
  <w:style w:type="paragraph" w:styleId="Heading2">
    <w:name w:val="heading 2"/>
    <w:basedOn w:val="Normal"/>
    <w:next w:val="Normal"/>
    <w:link w:val="Heading2Char"/>
    <w:autoRedefine/>
    <w:qFormat/>
    <w:rsid w:val="00BC2170"/>
    <w:pPr>
      <w:keepNext/>
      <w:spacing w:after="0"/>
      <w:ind w:left="0"/>
      <w:jc w:val="both"/>
      <w:outlineLvl w:val="1"/>
    </w:pPr>
    <w:rPr>
      <w:rFonts w:eastAsia="Calibri" w:cs="Arial"/>
      <w:b/>
      <w:color w:val="00009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BC2170"/>
    <w:rPr>
      <w:rFonts w:ascii="Arial" w:eastAsia="Calibri" w:hAnsi="Arial" w:cs="Arial"/>
      <w:b/>
      <w:color w:val="000090"/>
      <w:szCs w:val="20"/>
      <w:lang w:val="en-GB"/>
    </w:rPr>
  </w:style>
  <w:style w:type="table" w:styleId="TableGrid">
    <w:name w:val="Table Grid"/>
    <w:basedOn w:val="TableNormal"/>
    <w:uiPriority w:val="59"/>
    <w:rsid w:val="00BC2170"/>
    <w:pPr>
      <w:spacing w:after="0" w:line="240" w:lineRule="auto"/>
    </w:pPr>
    <w:rPr>
      <w:rFonts w:eastAsiaTheme="minorEastAsia"/>
      <w:sz w:val="24"/>
      <w:szCs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3967159941926951907m9104189975900726130m3919204176096184053m-8350564075432993073gmail-m4249684678522404794gmail-m-1260310484596438568gmail-m3012871411360961640gmail-m-1091106242955123273gmail-m8430467651152075697m-3722997833542833349m-22667">
    <w:name w:val="m_-3967159941926951907m_9104189975900726130m_3919204176096184053m_-8350564075432993073gmail-m_4249684678522404794gmail-m_-1260310484596438568gmail-m_3012871411360961640gmail-m_-1091106242955123273gmail-m_8430467651152075697m_-3722997833542833349m_-22667"/>
    <w:basedOn w:val="Normal"/>
    <w:rsid w:val="00BC2170"/>
    <w:pPr>
      <w:spacing w:before="100" w:beforeAutospacing="1" w:after="100" w:afterAutospacing="1"/>
      <w:ind w:left="0"/>
    </w:pPr>
    <w:rPr>
      <w:rFonts w:ascii="Times New Roman" w:hAnsi="Times New Roman"/>
      <w:sz w:val="24"/>
      <w:szCs w:val="24"/>
      <w:lang w:val="en-US"/>
    </w:rPr>
  </w:style>
  <w:style w:type="paragraph" w:customStyle="1" w:styleId="m-399827120009557559m1458024069110278486m7927371428625132652gmail-m-4177013245657000047m4299232045844982904gmail-m-5329113371294864976gmail-m-1260310484596438568gmail-m3012871411360961640gmail-m-1091106242955123273gmail-m8430467651152075697m-">
    <w:name w:val="m_-399827120009557559m_1458024069110278486m_7927371428625132652gmail-m_-4177013245657000047m_4299232045844982904gmail-m_-5329113371294864976gmail-m_-1260310484596438568gmail-m_3012871411360961640gmail-m_-1091106242955123273gmail-m_8430467651152075697m_-"/>
    <w:basedOn w:val="Normal"/>
    <w:rsid w:val="00BC2170"/>
    <w:pPr>
      <w:spacing w:before="100" w:beforeAutospacing="1" w:after="100" w:afterAutospacing="1"/>
      <w:ind w:left="0"/>
    </w:pPr>
    <w:rPr>
      <w:rFonts w:ascii="Times New Roman" w:hAnsi="Times New Roman"/>
      <w:sz w:val="24"/>
      <w:szCs w:val="24"/>
      <w:lang w:val="en-US"/>
    </w:rPr>
  </w:style>
  <w:style w:type="paragraph" w:styleId="ListParagraph">
    <w:name w:val="List Paragraph"/>
    <w:basedOn w:val="Normal"/>
    <w:uiPriority w:val="34"/>
    <w:qFormat/>
    <w:rsid w:val="00AA4AA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2235</Words>
  <Characters>12741</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Raman Subramanian</dc:creator>
  <cp:keywords/>
  <dc:description/>
  <cp:lastModifiedBy>o.ODhabiuaeO. o</cp:lastModifiedBy>
  <cp:revision>2</cp:revision>
  <dcterms:created xsi:type="dcterms:W3CDTF">2019-03-05T14:08:00Z</dcterms:created>
  <dcterms:modified xsi:type="dcterms:W3CDTF">2019-03-05T14:08:00Z</dcterms:modified>
</cp:coreProperties>
</file>